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0A1B" w14:textId="19851693" w:rsidR="0001047E" w:rsidRPr="008A1E72" w:rsidRDefault="00846D1B" w:rsidP="00900FF7">
      <w:pPr>
        <w:pBdr>
          <w:bottom w:val="single" w:sz="4" w:space="1" w:color="auto"/>
        </w:pBdr>
        <w:jc w:val="center"/>
        <w:rPr>
          <w:rFonts w:ascii="Arial" w:hAnsi="Arial" w:cs="Arial"/>
        </w:rPr>
      </w:pPr>
      <w:r w:rsidRPr="008A1E72">
        <w:rPr>
          <w:rFonts w:ascii="Arial" w:hAnsi="Arial" w:cs="Arial"/>
          <w:noProof/>
          <w:lang w:eastAsia="en-ZA"/>
        </w:rPr>
        <w:drawing>
          <wp:inline distT="0" distB="0" distL="0" distR="0" wp14:anchorId="58AE4FC2" wp14:editId="0BB8B4CA">
            <wp:extent cx="2219325" cy="1200150"/>
            <wp:effectExtent l="0" t="0" r="9525" b="0"/>
            <wp:docPr id="14" name="Picture 14" descr="16"/>
            <wp:cNvGraphicFramePr/>
            <a:graphic xmlns:a="http://schemas.openxmlformats.org/drawingml/2006/main">
              <a:graphicData uri="http://schemas.openxmlformats.org/drawingml/2006/picture">
                <pic:pic xmlns:pic="http://schemas.openxmlformats.org/drawingml/2006/picture">
                  <pic:nvPicPr>
                    <pic:cNvPr id="14" name="Picture 14" descr="16"/>
                    <pic:cNvPicPr/>
                  </pic:nvPicPr>
                  <pic:blipFill>
                    <a:blip r:embed="rId11">
                      <a:lum contrast="30000"/>
                      <a:extLst>
                        <a:ext uri="{28A0092B-C50C-407E-A947-70E740481C1C}">
                          <a14:useLocalDpi xmlns:a14="http://schemas.microsoft.com/office/drawing/2010/main" val="0"/>
                        </a:ext>
                      </a:extLst>
                    </a:blip>
                    <a:srcRect/>
                    <a:stretch>
                      <a:fillRect/>
                    </a:stretch>
                  </pic:blipFill>
                  <pic:spPr bwMode="auto">
                    <a:xfrm>
                      <a:off x="0" y="0"/>
                      <a:ext cx="2219325" cy="1200150"/>
                    </a:xfrm>
                    <a:prstGeom prst="rect">
                      <a:avLst/>
                    </a:prstGeom>
                    <a:noFill/>
                    <a:ln>
                      <a:noFill/>
                    </a:ln>
                  </pic:spPr>
                </pic:pic>
              </a:graphicData>
            </a:graphic>
          </wp:inline>
        </w:drawing>
      </w:r>
    </w:p>
    <w:p w14:paraId="21BFD7C0" w14:textId="77777777" w:rsidR="00115338" w:rsidRPr="008A1E72" w:rsidRDefault="00115338" w:rsidP="00A44344">
      <w:pPr>
        <w:pBdr>
          <w:bottom w:val="single" w:sz="4" w:space="1" w:color="auto"/>
        </w:pBdr>
        <w:jc w:val="both"/>
        <w:rPr>
          <w:rFonts w:ascii="Arial" w:hAnsi="Arial" w:cs="Arial"/>
        </w:rPr>
      </w:pPr>
    </w:p>
    <w:p w14:paraId="557027C4" w14:textId="1292E258" w:rsidR="00846D1B" w:rsidRPr="00895D47" w:rsidRDefault="00846D1B" w:rsidP="0082006B">
      <w:pPr>
        <w:pStyle w:val="Title"/>
        <w:spacing w:line="240" w:lineRule="auto"/>
        <w:rPr>
          <w:rFonts w:ascii="Avenir Next LT Pro" w:hAnsi="Avenir Next LT Pro" w:cs="Arial"/>
          <w:b/>
          <w:color w:val="323E4F" w:themeColor="text2" w:themeShade="BF"/>
          <w:sz w:val="96"/>
          <w:szCs w:val="96"/>
        </w:rPr>
      </w:pPr>
      <w:r w:rsidRPr="00895D47">
        <w:rPr>
          <w:rFonts w:ascii="Avenir Next LT Pro" w:hAnsi="Avenir Next LT Pro" w:cs="Arial"/>
          <w:b/>
          <w:color w:val="323E4F" w:themeColor="text2" w:themeShade="BF"/>
          <w:sz w:val="96"/>
          <w:szCs w:val="96"/>
        </w:rPr>
        <w:t>Investment</w:t>
      </w:r>
      <w:r w:rsidRPr="00895D47">
        <w:rPr>
          <w:rFonts w:ascii="Avenir Next LT Pro" w:hAnsi="Avenir Next LT Pro" w:cs="Arial"/>
          <w:b/>
          <w:color w:val="323E4F" w:themeColor="text2" w:themeShade="BF"/>
          <w:spacing w:val="-85"/>
          <w:sz w:val="96"/>
          <w:szCs w:val="96"/>
        </w:rPr>
        <w:t xml:space="preserve"> </w:t>
      </w:r>
      <w:r w:rsidRPr="00895D47">
        <w:rPr>
          <w:rFonts w:ascii="Avenir Next LT Pro" w:hAnsi="Avenir Next LT Pro" w:cs="Arial"/>
          <w:b/>
          <w:color w:val="323E4F" w:themeColor="text2" w:themeShade="BF"/>
          <w:sz w:val="96"/>
          <w:szCs w:val="96"/>
        </w:rPr>
        <w:t>Incentive</w:t>
      </w:r>
      <w:r w:rsidRPr="00895D47">
        <w:rPr>
          <w:rFonts w:ascii="Avenir Next LT Pro" w:hAnsi="Avenir Next LT Pro" w:cs="Arial"/>
          <w:b/>
          <w:color w:val="323E4F" w:themeColor="text2" w:themeShade="BF"/>
          <w:spacing w:val="-101"/>
          <w:sz w:val="96"/>
          <w:szCs w:val="96"/>
        </w:rPr>
        <w:t xml:space="preserve"> </w:t>
      </w:r>
      <w:r w:rsidRPr="00895D47">
        <w:rPr>
          <w:rFonts w:ascii="Avenir Next LT Pro" w:hAnsi="Avenir Next LT Pro" w:cs="Arial"/>
          <w:b/>
          <w:color w:val="323E4F" w:themeColor="text2" w:themeShade="BF"/>
          <w:sz w:val="96"/>
          <w:szCs w:val="96"/>
        </w:rPr>
        <w:t>Policy</w:t>
      </w:r>
    </w:p>
    <w:p w14:paraId="6FFDB1EE" w14:textId="750E09EE" w:rsidR="00846D1B" w:rsidRPr="00895D47" w:rsidRDefault="00DC0A81" w:rsidP="00DC0A81">
      <w:pPr>
        <w:tabs>
          <w:tab w:val="left" w:pos="1140"/>
        </w:tabs>
        <w:jc w:val="center"/>
        <w:rPr>
          <w:rFonts w:ascii="Avenir Next LT Pro" w:hAnsi="Avenir Next LT Pro" w:cs="Arial"/>
        </w:rPr>
      </w:pPr>
      <w:r>
        <w:rPr>
          <w:rFonts w:ascii="Avenir Next LT Pro" w:hAnsi="Avenir Next LT Pro" w:cs="Arial"/>
        </w:rPr>
        <w:t xml:space="preserve">Version </w:t>
      </w:r>
      <w:r w:rsidR="009D54C9">
        <w:rPr>
          <w:rFonts w:ascii="Avenir Next LT Pro" w:hAnsi="Avenir Next LT Pro" w:cs="Arial"/>
        </w:rPr>
        <w:t>3</w:t>
      </w:r>
      <w:r>
        <w:rPr>
          <w:rFonts w:ascii="Avenir Next LT Pro" w:hAnsi="Avenir Next LT Pro" w:cs="Arial"/>
        </w:rPr>
        <w:t xml:space="preserve"> (</w:t>
      </w:r>
      <w:r w:rsidR="009D54C9">
        <w:rPr>
          <w:rFonts w:ascii="Avenir Next LT Pro" w:hAnsi="Avenir Next LT Pro" w:cs="Arial"/>
        </w:rPr>
        <w:t>17</w:t>
      </w:r>
      <w:r>
        <w:rPr>
          <w:rFonts w:ascii="Avenir Next LT Pro" w:hAnsi="Avenir Next LT Pro" w:cs="Arial"/>
        </w:rPr>
        <w:t xml:space="preserve"> </w:t>
      </w:r>
      <w:r w:rsidR="009D54C9">
        <w:rPr>
          <w:rFonts w:ascii="Avenir Next LT Pro" w:hAnsi="Avenir Next LT Pro" w:cs="Arial"/>
        </w:rPr>
        <w:t xml:space="preserve">May </w:t>
      </w:r>
      <w:r>
        <w:rPr>
          <w:rFonts w:ascii="Avenir Next LT Pro" w:hAnsi="Avenir Next LT Pro" w:cs="Arial"/>
        </w:rPr>
        <w:t>2022)</w:t>
      </w:r>
    </w:p>
    <w:p w14:paraId="4E551337" w14:textId="30CF02F2" w:rsidR="00846D1B" w:rsidRPr="00895D47" w:rsidRDefault="00846D1B" w:rsidP="00A44344">
      <w:pPr>
        <w:tabs>
          <w:tab w:val="left" w:pos="1140"/>
        </w:tabs>
        <w:jc w:val="both"/>
        <w:rPr>
          <w:rFonts w:ascii="Avenir Next LT Pro" w:hAnsi="Avenir Next LT Pro" w:cs="Arial"/>
        </w:rPr>
      </w:pPr>
    </w:p>
    <w:p w14:paraId="54387D49" w14:textId="162B49B1" w:rsidR="00846D1B" w:rsidRPr="00895D47" w:rsidRDefault="00846D1B" w:rsidP="00A44344">
      <w:pPr>
        <w:tabs>
          <w:tab w:val="left" w:pos="1140"/>
        </w:tabs>
        <w:ind w:right="827"/>
        <w:jc w:val="both"/>
        <w:rPr>
          <w:rFonts w:ascii="Avenir Next LT Pro" w:hAnsi="Avenir Next LT Pro" w:cs="Arial"/>
        </w:rPr>
      </w:pPr>
    </w:p>
    <w:p w14:paraId="15B6BB8F" w14:textId="1E460F87" w:rsidR="00846D1B" w:rsidRDefault="00846D1B" w:rsidP="00A44344">
      <w:pPr>
        <w:tabs>
          <w:tab w:val="left" w:pos="1140"/>
        </w:tabs>
        <w:jc w:val="both"/>
        <w:rPr>
          <w:rFonts w:ascii="Avenir Next LT Pro" w:hAnsi="Avenir Next LT Pro" w:cs="Arial"/>
        </w:rPr>
      </w:pPr>
    </w:p>
    <w:p w14:paraId="6D98C2C2" w14:textId="77777777" w:rsidR="00025F03" w:rsidRDefault="00025F03" w:rsidP="00A44344">
      <w:pPr>
        <w:tabs>
          <w:tab w:val="left" w:pos="1140"/>
        </w:tabs>
        <w:jc w:val="both"/>
        <w:rPr>
          <w:rFonts w:ascii="Avenir Next LT Pro" w:hAnsi="Avenir Next LT Pro" w:cs="Arial"/>
        </w:rPr>
      </w:pPr>
    </w:p>
    <w:p w14:paraId="4AB5DBFD" w14:textId="77777777" w:rsidR="00025F03" w:rsidRDefault="00025F03" w:rsidP="00A44344">
      <w:pPr>
        <w:tabs>
          <w:tab w:val="left" w:pos="1140"/>
        </w:tabs>
        <w:jc w:val="both"/>
        <w:rPr>
          <w:rFonts w:ascii="Avenir Next LT Pro" w:hAnsi="Avenir Next LT Pro" w:cs="Arial"/>
        </w:rPr>
      </w:pPr>
    </w:p>
    <w:p w14:paraId="56F2F6B0" w14:textId="77777777" w:rsidR="00025F03" w:rsidRDefault="00025F03" w:rsidP="00A44344">
      <w:pPr>
        <w:tabs>
          <w:tab w:val="left" w:pos="1140"/>
        </w:tabs>
        <w:jc w:val="both"/>
        <w:rPr>
          <w:rFonts w:ascii="Avenir Next LT Pro" w:hAnsi="Avenir Next LT Pro" w:cs="Arial"/>
        </w:rPr>
      </w:pPr>
    </w:p>
    <w:p w14:paraId="79ABDA2D" w14:textId="77777777" w:rsidR="00025F03" w:rsidRDefault="00025F03" w:rsidP="00A44344">
      <w:pPr>
        <w:tabs>
          <w:tab w:val="left" w:pos="1140"/>
        </w:tabs>
        <w:jc w:val="both"/>
        <w:rPr>
          <w:rFonts w:ascii="Avenir Next LT Pro" w:hAnsi="Avenir Next LT Pro" w:cs="Arial"/>
        </w:rPr>
      </w:pPr>
    </w:p>
    <w:p w14:paraId="6D764223" w14:textId="77777777" w:rsidR="00025F03" w:rsidRDefault="00025F03" w:rsidP="00A44344">
      <w:pPr>
        <w:tabs>
          <w:tab w:val="left" w:pos="1140"/>
        </w:tabs>
        <w:jc w:val="both"/>
        <w:rPr>
          <w:rFonts w:ascii="Avenir Next LT Pro" w:hAnsi="Avenir Next LT Pro" w:cs="Arial"/>
        </w:rPr>
      </w:pPr>
    </w:p>
    <w:p w14:paraId="224B1BB5" w14:textId="77777777" w:rsidR="00025F03" w:rsidRPr="00895D47" w:rsidRDefault="00025F03" w:rsidP="00A44344">
      <w:pPr>
        <w:tabs>
          <w:tab w:val="left" w:pos="1140"/>
        </w:tabs>
        <w:jc w:val="both"/>
        <w:rPr>
          <w:rFonts w:ascii="Avenir Next LT Pro" w:hAnsi="Avenir Next LT Pro" w:cs="Arial"/>
        </w:rPr>
      </w:pPr>
    </w:p>
    <w:p w14:paraId="00CE78D3" w14:textId="1D6FE735" w:rsidR="00846D1B" w:rsidRPr="00025F03" w:rsidRDefault="001C396E" w:rsidP="00025F03">
      <w:pPr>
        <w:pStyle w:val="BodyText"/>
        <w:spacing w:line="240" w:lineRule="auto"/>
        <w:jc w:val="center"/>
        <w:rPr>
          <w:rFonts w:ascii="Avenir Next LT Pro" w:hAnsi="Avenir Next LT Pro" w:cs="Arial"/>
          <w:b/>
          <w:sz w:val="28"/>
          <w:szCs w:val="28"/>
        </w:rPr>
      </w:pPr>
      <w:r w:rsidRPr="00025F03">
        <w:rPr>
          <w:rFonts w:ascii="Avenir Next LT Pro" w:hAnsi="Avenir Next LT Pro" w:cs="Arial"/>
          <w:b/>
          <w:sz w:val="28"/>
          <w:szCs w:val="28"/>
        </w:rPr>
        <w:t xml:space="preserve">Approved by Council </w:t>
      </w:r>
      <w:r w:rsidR="00025F03">
        <w:rPr>
          <w:rFonts w:ascii="Avenir Next LT Pro" w:hAnsi="Avenir Next LT Pro" w:cs="Arial"/>
          <w:b/>
          <w:sz w:val="28"/>
          <w:szCs w:val="28"/>
        </w:rPr>
        <w:t xml:space="preserve">on </w:t>
      </w:r>
      <w:r w:rsidR="00025F03" w:rsidRPr="00025F03">
        <w:rPr>
          <w:rFonts w:ascii="Avenir Next LT Pro" w:hAnsi="Avenir Next LT Pro" w:cs="Arial"/>
          <w:b/>
          <w:sz w:val="28"/>
          <w:szCs w:val="28"/>
        </w:rPr>
        <w:t>31 May 2022</w:t>
      </w:r>
    </w:p>
    <w:p w14:paraId="28A3F34C" w14:textId="1FA47447" w:rsidR="00846D1B" w:rsidRPr="00895D47" w:rsidRDefault="00846D1B" w:rsidP="00C03A5A">
      <w:pPr>
        <w:pStyle w:val="BodyText"/>
        <w:spacing w:line="240" w:lineRule="auto"/>
        <w:jc w:val="center"/>
        <w:rPr>
          <w:rFonts w:ascii="Avenir Next LT Pro" w:hAnsi="Avenir Next LT Pro" w:cs="Arial"/>
        </w:rPr>
      </w:pPr>
      <w:r w:rsidRPr="00895D47">
        <w:rPr>
          <w:rFonts w:ascii="Avenir Next LT Pro" w:hAnsi="Avenir Next LT Pro" w:cs="Arial"/>
          <w:b/>
          <w:sz w:val="28"/>
          <w:szCs w:val="28"/>
        </w:rPr>
        <w:t xml:space="preserve">Effective from </w:t>
      </w:r>
      <w:r w:rsidR="002A0ED8">
        <w:rPr>
          <w:rFonts w:ascii="Avenir Next LT Pro" w:hAnsi="Avenir Next LT Pro" w:cs="Arial"/>
          <w:b/>
          <w:sz w:val="28"/>
          <w:szCs w:val="28"/>
        </w:rPr>
        <w:t>1 June 2022</w:t>
      </w:r>
    </w:p>
    <w:p w14:paraId="3AB0712F" w14:textId="1DF2DA8A" w:rsidR="00846D1B" w:rsidRPr="00895D47" w:rsidRDefault="00846D1B" w:rsidP="00A44344">
      <w:pPr>
        <w:tabs>
          <w:tab w:val="left" w:pos="1140"/>
        </w:tabs>
        <w:jc w:val="both"/>
        <w:rPr>
          <w:rFonts w:ascii="Avenir Next LT Pro" w:hAnsi="Avenir Next LT Pro" w:cs="Arial"/>
        </w:rPr>
      </w:pPr>
    </w:p>
    <w:p w14:paraId="08B69808" w14:textId="3C692344" w:rsidR="00846D1B" w:rsidRPr="00895D47" w:rsidRDefault="00846D1B" w:rsidP="00A44344">
      <w:pPr>
        <w:tabs>
          <w:tab w:val="left" w:pos="1140"/>
        </w:tabs>
        <w:jc w:val="both"/>
        <w:rPr>
          <w:rFonts w:ascii="Avenir Next LT Pro" w:hAnsi="Avenir Next LT Pro" w:cs="Arial"/>
        </w:rPr>
      </w:pPr>
    </w:p>
    <w:p w14:paraId="287ACAFC" w14:textId="2E5DD259" w:rsidR="00846D1B" w:rsidRDefault="00846D1B" w:rsidP="00A44344">
      <w:pPr>
        <w:jc w:val="both"/>
        <w:rPr>
          <w:rFonts w:ascii="Arial" w:hAnsi="Arial" w:cs="Arial"/>
        </w:rPr>
      </w:pPr>
    </w:p>
    <w:p w14:paraId="6FBED20F" w14:textId="77777777" w:rsidR="00CC489B" w:rsidRDefault="00CC489B" w:rsidP="00A44344">
      <w:pPr>
        <w:jc w:val="both"/>
        <w:rPr>
          <w:rFonts w:ascii="Arial" w:hAnsi="Arial" w:cs="Arial"/>
        </w:rPr>
      </w:pPr>
    </w:p>
    <w:p w14:paraId="7B012A36" w14:textId="77777777" w:rsidR="00CC489B" w:rsidRDefault="00CC489B" w:rsidP="00A44344">
      <w:pPr>
        <w:jc w:val="both"/>
        <w:rPr>
          <w:rFonts w:ascii="Arial" w:hAnsi="Arial" w:cs="Arial"/>
        </w:rPr>
      </w:pPr>
    </w:p>
    <w:p w14:paraId="5AAFADA7" w14:textId="06E9EFE6" w:rsidR="00CC489B" w:rsidRPr="0025732E" w:rsidRDefault="00CC489B" w:rsidP="0025732E">
      <w:pPr>
        <w:jc w:val="right"/>
        <w:rPr>
          <w:rFonts w:ascii="Arial" w:hAnsi="Arial" w:cs="Arial"/>
          <w:sz w:val="28"/>
          <w:szCs w:val="28"/>
        </w:rPr>
      </w:pPr>
    </w:p>
    <w:p w14:paraId="5255F04A" w14:textId="27C3DC63" w:rsidR="00630292" w:rsidRDefault="00630292">
      <w:pPr>
        <w:rPr>
          <w:rFonts w:ascii="Arial" w:hAnsi="Arial" w:cs="Arial"/>
          <w:b/>
          <w:color w:val="000000" w:themeColor="text1"/>
          <w:w w:val="90"/>
          <w:u w:val="single"/>
        </w:rPr>
      </w:pPr>
      <w:r>
        <w:rPr>
          <w:rFonts w:ascii="Arial" w:hAnsi="Arial" w:cs="Arial"/>
          <w:b/>
          <w:color w:val="000000" w:themeColor="text1"/>
          <w:w w:val="90"/>
          <w:u w:val="single"/>
        </w:rPr>
        <w:br w:type="page"/>
      </w:r>
    </w:p>
    <w:p w14:paraId="03885352" w14:textId="27C3DC63" w:rsidR="00846D1B" w:rsidRPr="00FF1938" w:rsidRDefault="00846D1B" w:rsidP="00A44344">
      <w:pPr>
        <w:pStyle w:val="BodyText"/>
        <w:spacing w:before="68" w:line="240" w:lineRule="auto"/>
        <w:ind w:left="400" w:right="39"/>
        <w:jc w:val="both"/>
        <w:rPr>
          <w:rFonts w:ascii="Arial" w:hAnsi="Arial" w:cs="Arial"/>
          <w:b/>
          <w:color w:val="000000" w:themeColor="text1"/>
          <w:sz w:val="22"/>
          <w:szCs w:val="22"/>
          <w:u w:val="single"/>
        </w:rPr>
      </w:pPr>
      <w:r w:rsidRPr="00FF1938">
        <w:rPr>
          <w:rFonts w:ascii="Arial" w:hAnsi="Arial" w:cs="Arial"/>
          <w:b/>
          <w:color w:val="000000" w:themeColor="text1"/>
          <w:w w:val="90"/>
          <w:sz w:val="22"/>
          <w:szCs w:val="22"/>
          <w:u w:val="single"/>
        </w:rPr>
        <w:lastRenderedPageBreak/>
        <w:t>TABLE OF CONTENTS</w:t>
      </w:r>
    </w:p>
    <w:tbl>
      <w:tblPr>
        <w:tblStyle w:val="TableGrid"/>
        <w:tblW w:w="0" w:type="auto"/>
        <w:tblInd w:w="392" w:type="dxa"/>
        <w:tblLook w:val="04A0" w:firstRow="1" w:lastRow="0" w:firstColumn="1" w:lastColumn="0" w:noHBand="0" w:noVBand="1"/>
      </w:tblPr>
      <w:tblGrid>
        <w:gridCol w:w="7709"/>
        <w:gridCol w:w="939"/>
      </w:tblGrid>
      <w:tr w:rsidR="00846D1B" w:rsidRPr="00FF1938" w14:paraId="230F05DA"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1FF133A1" w14:textId="77777777" w:rsidR="00846D1B" w:rsidRPr="00FF1938" w:rsidRDefault="00846D1B"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DEFINITIONS</w:t>
            </w:r>
          </w:p>
        </w:tc>
        <w:tc>
          <w:tcPr>
            <w:tcW w:w="939" w:type="dxa"/>
            <w:tcBorders>
              <w:top w:val="single" w:sz="4" w:space="0" w:color="auto"/>
              <w:left w:val="single" w:sz="4" w:space="0" w:color="auto"/>
              <w:bottom w:val="single" w:sz="4" w:space="0" w:color="auto"/>
              <w:right w:val="single" w:sz="4" w:space="0" w:color="auto"/>
            </w:tcBorders>
            <w:vAlign w:val="center"/>
            <w:hideMark/>
          </w:tcPr>
          <w:p w14:paraId="03565BDE" w14:textId="7FACECD6" w:rsidR="00846D1B" w:rsidRPr="00FF1938" w:rsidRDefault="00A44344" w:rsidP="002D628D">
            <w:pPr>
              <w:pStyle w:val="BodyText"/>
              <w:widowControl/>
              <w:spacing w:before="120" w:after="120" w:line="240" w:lineRule="auto"/>
              <w:jc w:val="center"/>
              <w:rPr>
                <w:rFonts w:ascii="Arial" w:hAnsi="Arial" w:cs="Arial"/>
                <w:b/>
                <w:sz w:val="22"/>
                <w:szCs w:val="22"/>
                <w:lang w:val="en-ZA"/>
              </w:rPr>
            </w:pPr>
            <w:r w:rsidRPr="00FF1938">
              <w:rPr>
                <w:rFonts w:ascii="Arial" w:hAnsi="Arial" w:cs="Arial"/>
                <w:b/>
                <w:sz w:val="22"/>
                <w:szCs w:val="22"/>
                <w:lang w:val="en-ZA"/>
              </w:rPr>
              <w:t>3</w:t>
            </w:r>
          </w:p>
        </w:tc>
      </w:tr>
      <w:tr w:rsidR="00846D1B" w:rsidRPr="00FF1938" w14:paraId="6A580BC7"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12604A80" w14:textId="77777777" w:rsidR="00846D1B" w:rsidRPr="00FF1938" w:rsidRDefault="00846D1B"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PREAMBLE</w:t>
            </w:r>
          </w:p>
        </w:tc>
        <w:tc>
          <w:tcPr>
            <w:tcW w:w="939" w:type="dxa"/>
            <w:tcBorders>
              <w:top w:val="single" w:sz="4" w:space="0" w:color="auto"/>
              <w:left w:val="single" w:sz="4" w:space="0" w:color="auto"/>
              <w:bottom w:val="single" w:sz="4" w:space="0" w:color="auto"/>
              <w:right w:val="single" w:sz="4" w:space="0" w:color="auto"/>
            </w:tcBorders>
            <w:vAlign w:val="center"/>
            <w:hideMark/>
          </w:tcPr>
          <w:p w14:paraId="1316BCDC" w14:textId="152F2031" w:rsidR="00846D1B" w:rsidRPr="00FF1938" w:rsidRDefault="00B5571F" w:rsidP="002D628D">
            <w:pPr>
              <w:pStyle w:val="BodyText"/>
              <w:widowControl/>
              <w:spacing w:before="120" w:after="120" w:line="240" w:lineRule="auto"/>
              <w:jc w:val="center"/>
              <w:rPr>
                <w:rFonts w:ascii="Arial" w:hAnsi="Arial" w:cs="Arial"/>
                <w:b/>
                <w:sz w:val="22"/>
                <w:szCs w:val="22"/>
                <w:lang w:val="en-ZA"/>
              </w:rPr>
            </w:pPr>
            <w:r>
              <w:rPr>
                <w:rFonts w:ascii="Arial" w:hAnsi="Arial" w:cs="Arial"/>
                <w:b/>
                <w:sz w:val="22"/>
                <w:szCs w:val="22"/>
                <w:lang w:val="en-ZA"/>
              </w:rPr>
              <w:t>4</w:t>
            </w:r>
          </w:p>
        </w:tc>
      </w:tr>
      <w:tr w:rsidR="00846D1B" w:rsidRPr="00FF1938" w14:paraId="5553F7BE"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4EC8B28D" w14:textId="77777777" w:rsidR="00846D1B" w:rsidRPr="00FF1938" w:rsidRDefault="00846D1B"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REGULATORY CONTEXT</w:t>
            </w:r>
          </w:p>
        </w:tc>
        <w:tc>
          <w:tcPr>
            <w:tcW w:w="939" w:type="dxa"/>
            <w:tcBorders>
              <w:top w:val="single" w:sz="4" w:space="0" w:color="auto"/>
              <w:left w:val="single" w:sz="4" w:space="0" w:color="auto"/>
              <w:bottom w:val="single" w:sz="4" w:space="0" w:color="auto"/>
              <w:right w:val="single" w:sz="4" w:space="0" w:color="auto"/>
            </w:tcBorders>
            <w:vAlign w:val="center"/>
            <w:hideMark/>
          </w:tcPr>
          <w:p w14:paraId="04769C39" w14:textId="395697D0" w:rsidR="00846D1B" w:rsidRPr="00FF1938" w:rsidRDefault="00B5571F" w:rsidP="002D628D">
            <w:pPr>
              <w:pStyle w:val="BodyText"/>
              <w:widowControl/>
              <w:spacing w:before="120" w:after="120" w:line="240" w:lineRule="auto"/>
              <w:jc w:val="center"/>
              <w:rPr>
                <w:rFonts w:ascii="Arial" w:hAnsi="Arial" w:cs="Arial"/>
                <w:b/>
                <w:sz w:val="22"/>
                <w:szCs w:val="22"/>
                <w:lang w:val="en-ZA"/>
              </w:rPr>
            </w:pPr>
            <w:r>
              <w:rPr>
                <w:rFonts w:ascii="Arial" w:hAnsi="Arial" w:cs="Arial"/>
                <w:b/>
                <w:sz w:val="22"/>
                <w:szCs w:val="22"/>
                <w:lang w:val="en-ZA"/>
              </w:rPr>
              <w:t>5</w:t>
            </w:r>
          </w:p>
        </w:tc>
      </w:tr>
      <w:tr w:rsidR="00846D1B" w:rsidRPr="00FF1938" w14:paraId="1D773B39"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11542757" w14:textId="77777777" w:rsidR="00846D1B" w:rsidRPr="00FF1938" w:rsidRDefault="00846D1B"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STRATEGIC FOCUS AREAS</w:t>
            </w:r>
          </w:p>
        </w:tc>
        <w:tc>
          <w:tcPr>
            <w:tcW w:w="939" w:type="dxa"/>
            <w:tcBorders>
              <w:top w:val="single" w:sz="4" w:space="0" w:color="auto"/>
              <w:left w:val="single" w:sz="4" w:space="0" w:color="auto"/>
              <w:bottom w:val="single" w:sz="4" w:space="0" w:color="auto"/>
              <w:right w:val="single" w:sz="4" w:space="0" w:color="auto"/>
            </w:tcBorders>
            <w:vAlign w:val="center"/>
            <w:hideMark/>
          </w:tcPr>
          <w:p w14:paraId="6475FCFC" w14:textId="7ABCC65D" w:rsidR="00846D1B" w:rsidRPr="00FF1938" w:rsidRDefault="002541F2" w:rsidP="002D628D">
            <w:pPr>
              <w:pStyle w:val="BodyText"/>
              <w:widowControl/>
              <w:spacing w:before="120" w:after="120" w:line="240" w:lineRule="auto"/>
              <w:jc w:val="center"/>
              <w:rPr>
                <w:rFonts w:ascii="Arial" w:hAnsi="Arial" w:cs="Arial"/>
                <w:b/>
                <w:sz w:val="22"/>
                <w:szCs w:val="22"/>
                <w:lang w:val="en-ZA"/>
              </w:rPr>
            </w:pPr>
            <w:r>
              <w:rPr>
                <w:rFonts w:ascii="Arial" w:hAnsi="Arial" w:cs="Arial"/>
                <w:b/>
                <w:sz w:val="22"/>
                <w:szCs w:val="22"/>
                <w:lang w:val="en-ZA"/>
              </w:rPr>
              <w:t>5</w:t>
            </w:r>
          </w:p>
        </w:tc>
      </w:tr>
      <w:tr w:rsidR="00846D1B" w:rsidRPr="00FF1938" w14:paraId="5361F2CB"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0227ADDC" w14:textId="42735AD7" w:rsidR="00846D1B" w:rsidRPr="00FF1938" w:rsidRDefault="00751CCA"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DESIRED OUTCOMES</w:t>
            </w:r>
          </w:p>
        </w:tc>
        <w:tc>
          <w:tcPr>
            <w:tcW w:w="939" w:type="dxa"/>
            <w:tcBorders>
              <w:top w:val="single" w:sz="4" w:space="0" w:color="auto"/>
              <w:left w:val="single" w:sz="4" w:space="0" w:color="auto"/>
              <w:bottom w:val="single" w:sz="4" w:space="0" w:color="auto"/>
              <w:right w:val="single" w:sz="4" w:space="0" w:color="auto"/>
            </w:tcBorders>
            <w:vAlign w:val="center"/>
            <w:hideMark/>
          </w:tcPr>
          <w:p w14:paraId="47459495" w14:textId="661AEFDA" w:rsidR="00846D1B" w:rsidRPr="00FF1938" w:rsidRDefault="002541F2" w:rsidP="002D628D">
            <w:pPr>
              <w:pStyle w:val="BodyText"/>
              <w:widowControl/>
              <w:spacing w:before="120" w:after="120" w:line="240" w:lineRule="auto"/>
              <w:jc w:val="center"/>
              <w:rPr>
                <w:rFonts w:ascii="Arial" w:hAnsi="Arial" w:cs="Arial"/>
                <w:b/>
                <w:sz w:val="22"/>
                <w:szCs w:val="22"/>
                <w:lang w:val="en-ZA"/>
              </w:rPr>
            </w:pPr>
            <w:r>
              <w:rPr>
                <w:rFonts w:ascii="Arial" w:hAnsi="Arial" w:cs="Arial"/>
                <w:b/>
                <w:sz w:val="22"/>
                <w:szCs w:val="22"/>
                <w:lang w:val="en-ZA"/>
              </w:rPr>
              <w:t>7</w:t>
            </w:r>
          </w:p>
        </w:tc>
      </w:tr>
      <w:tr w:rsidR="00846D1B" w:rsidRPr="00FF1938" w14:paraId="6E41242E"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6FAC3E58" w14:textId="22A6A189" w:rsidR="00846D1B" w:rsidRPr="00FF1938" w:rsidRDefault="0082006B"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GENERAL PRINCIPLES</w:t>
            </w:r>
          </w:p>
        </w:tc>
        <w:tc>
          <w:tcPr>
            <w:tcW w:w="939" w:type="dxa"/>
            <w:tcBorders>
              <w:top w:val="single" w:sz="4" w:space="0" w:color="auto"/>
              <w:left w:val="single" w:sz="4" w:space="0" w:color="auto"/>
              <w:bottom w:val="single" w:sz="4" w:space="0" w:color="auto"/>
              <w:right w:val="single" w:sz="4" w:space="0" w:color="auto"/>
            </w:tcBorders>
            <w:vAlign w:val="center"/>
            <w:hideMark/>
          </w:tcPr>
          <w:p w14:paraId="3DE0A5B0" w14:textId="3F877150" w:rsidR="00846D1B" w:rsidRPr="00FF1938" w:rsidRDefault="005E6311" w:rsidP="002D628D">
            <w:pPr>
              <w:pStyle w:val="BodyText"/>
              <w:widowControl/>
              <w:spacing w:before="120" w:after="120" w:line="240" w:lineRule="auto"/>
              <w:jc w:val="center"/>
              <w:rPr>
                <w:rFonts w:ascii="Arial" w:hAnsi="Arial" w:cs="Arial"/>
                <w:b/>
                <w:sz w:val="22"/>
                <w:szCs w:val="22"/>
                <w:lang w:val="en-ZA"/>
              </w:rPr>
            </w:pPr>
            <w:r>
              <w:rPr>
                <w:rFonts w:ascii="Arial" w:hAnsi="Arial" w:cs="Arial"/>
                <w:b/>
                <w:sz w:val="22"/>
                <w:szCs w:val="22"/>
                <w:lang w:val="en-ZA"/>
              </w:rPr>
              <w:t>7</w:t>
            </w:r>
          </w:p>
        </w:tc>
      </w:tr>
      <w:tr w:rsidR="00846D1B" w:rsidRPr="00FF1938" w14:paraId="5AADB762"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5415F158" w14:textId="1ECA1206" w:rsidR="00846D1B" w:rsidRPr="00FF1938" w:rsidRDefault="005F1183"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INVESTMENT ENABLING FACTORS</w:t>
            </w:r>
          </w:p>
        </w:tc>
        <w:tc>
          <w:tcPr>
            <w:tcW w:w="939" w:type="dxa"/>
            <w:tcBorders>
              <w:top w:val="single" w:sz="4" w:space="0" w:color="auto"/>
              <w:left w:val="single" w:sz="4" w:space="0" w:color="auto"/>
              <w:bottom w:val="single" w:sz="4" w:space="0" w:color="auto"/>
              <w:right w:val="single" w:sz="4" w:space="0" w:color="auto"/>
            </w:tcBorders>
            <w:vAlign w:val="center"/>
            <w:hideMark/>
          </w:tcPr>
          <w:p w14:paraId="68D8A7E4" w14:textId="3FAF8983" w:rsidR="00846D1B" w:rsidRPr="00FF1938" w:rsidRDefault="00182FFE" w:rsidP="002D628D">
            <w:pPr>
              <w:pStyle w:val="BodyText"/>
              <w:widowControl/>
              <w:spacing w:before="120" w:after="120" w:line="240" w:lineRule="auto"/>
              <w:jc w:val="center"/>
              <w:rPr>
                <w:rFonts w:ascii="Arial" w:hAnsi="Arial" w:cs="Arial"/>
                <w:b/>
                <w:sz w:val="22"/>
                <w:szCs w:val="22"/>
                <w:lang w:val="en-ZA"/>
              </w:rPr>
            </w:pPr>
            <w:r w:rsidRPr="00FF1938">
              <w:rPr>
                <w:rFonts w:ascii="Arial" w:hAnsi="Arial" w:cs="Arial"/>
                <w:b/>
                <w:sz w:val="22"/>
                <w:szCs w:val="22"/>
                <w:lang w:val="en-ZA"/>
              </w:rPr>
              <w:t>8</w:t>
            </w:r>
          </w:p>
        </w:tc>
      </w:tr>
      <w:tr w:rsidR="00846D1B" w:rsidRPr="00FF1938" w14:paraId="6E7486D3"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55611779" w14:textId="12F0DBF8" w:rsidR="00846D1B" w:rsidRPr="00FF1938" w:rsidRDefault="00751CCA"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THE INVESTMENT INCENTIVE PACKAGE</w:t>
            </w:r>
          </w:p>
        </w:tc>
        <w:tc>
          <w:tcPr>
            <w:tcW w:w="939" w:type="dxa"/>
            <w:tcBorders>
              <w:top w:val="single" w:sz="4" w:space="0" w:color="auto"/>
              <w:left w:val="single" w:sz="4" w:space="0" w:color="auto"/>
              <w:bottom w:val="single" w:sz="4" w:space="0" w:color="auto"/>
              <w:right w:val="single" w:sz="4" w:space="0" w:color="auto"/>
            </w:tcBorders>
            <w:vAlign w:val="center"/>
            <w:hideMark/>
          </w:tcPr>
          <w:p w14:paraId="08CE53E1" w14:textId="017970D8" w:rsidR="00846D1B" w:rsidRPr="00FF1938" w:rsidRDefault="00C97790" w:rsidP="002D628D">
            <w:pPr>
              <w:pStyle w:val="BodyText"/>
              <w:widowControl/>
              <w:spacing w:before="120" w:after="120" w:line="240" w:lineRule="auto"/>
              <w:jc w:val="center"/>
              <w:rPr>
                <w:rFonts w:ascii="Arial" w:hAnsi="Arial" w:cs="Arial"/>
                <w:b/>
                <w:sz w:val="22"/>
                <w:szCs w:val="22"/>
                <w:lang w:val="en-ZA"/>
              </w:rPr>
            </w:pPr>
            <w:r>
              <w:rPr>
                <w:rFonts w:ascii="Arial" w:hAnsi="Arial" w:cs="Arial"/>
                <w:b/>
                <w:sz w:val="22"/>
                <w:szCs w:val="22"/>
                <w:lang w:val="en-ZA"/>
              </w:rPr>
              <w:t>9</w:t>
            </w:r>
          </w:p>
        </w:tc>
      </w:tr>
      <w:tr w:rsidR="00846D1B" w:rsidRPr="00FF1938" w14:paraId="32BA2F99"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07652D50" w14:textId="7E2A4704" w:rsidR="00846D1B" w:rsidRPr="00FF1938" w:rsidRDefault="00751CCA"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ELIGIBILITY AND COUNTER-PERFORMANCE CRITERIA</w:t>
            </w:r>
          </w:p>
        </w:tc>
        <w:tc>
          <w:tcPr>
            <w:tcW w:w="939" w:type="dxa"/>
            <w:tcBorders>
              <w:top w:val="single" w:sz="4" w:space="0" w:color="auto"/>
              <w:left w:val="single" w:sz="4" w:space="0" w:color="auto"/>
              <w:bottom w:val="single" w:sz="4" w:space="0" w:color="auto"/>
              <w:right w:val="single" w:sz="4" w:space="0" w:color="auto"/>
            </w:tcBorders>
            <w:vAlign w:val="center"/>
            <w:hideMark/>
          </w:tcPr>
          <w:p w14:paraId="4F8815D3" w14:textId="3D42F7F5" w:rsidR="00846D1B" w:rsidRPr="00FF1938" w:rsidRDefault="00C97790" w:rsidP="002D628D">
            <w:pPr>
              <w:pStyle w:val="BodyText"/>
              <w:widowControl/>
              <w:spacing w:before="120" w:after="120" w:line="240" w:lineRule="auto"/>
              <w:jc w:val="center"/>
              <w:rPr>
                <w:rFonts w:ascii="Arial" w:hAnsi="Arial" w:cs="Arial"/>
                <w:b/>
                <w:sz w:val="22"/>
                <w:szCs w:val="22"/>
                <w:lang w:val="en-ZA"/>
              </w:rPr>
            </w:pPr>
            <w:r>
              <w:rPr>
                <w:rFonts w:ascii="Arial" w:hAnsi="Arial" w:cs="Arial"/>
                <w:b/>
                <w:sz w:val="22"/>
                <w:szCs w:val="22"/>
                <w:lang w:val="en-ZA"/>
              </w:rPr>
              <w:t>11</w:t>
            </w:r>
          </w:p>
        </w:tc>
      </w:tr>
      <w:tr w:rsidR="00846D1B" w:rsidRPr="00FF1938" w14:paraId="6F8496E0"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2BC0C24C" w14:textId="0F862F19" w:rsidR="00846D1B" w:rsidRPr="00FF1938" w:rsidRDefault="009A35D2"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APPLICATION AND ASSESSMENT PROCESS</w:t>
            </w:r>
          </w:p>
        </w:tc>
        <w:tc>
          <w:tcPr>
            <w:tcW w:w="939" w:type="dxa"/>
            <w:tcBorders>
              <w:top w:val="single" w:sz="4" w:space="0" w:color="auto"/>
              <w:left w:val="single" w:sz="4" w:space="0" w:color="auto"/>
              <w:bottom w:val="single" w:sz="4" w:space="0" w:color="auto"/>
              <w:right w:val="single" w:sz="4" w:space="0" w:color="auto"/>
            </w:tcBorders>
            <w:vAlign w:val="center"/>
            <w:hideMark/>
          </w:tcPr>
          <w:p w14:paraId="1CEA9C8D" w14:textId="6CCA1BC2" w:rsidR="00846D1B" w:rsidRPr="00FF1938" w:rsidRDefault="00182FFE" w:rsidP="002D628D">
            <w:pPr>
              <w:pStyle w:val="BodyText"/>
              <w:widowControl/>
              <w:spacing w:before="120" w:after="120" w:line="240" w:lineRule="auto"/>
              <w:jc w:val="center"/>
              <w:rPr>
                <w:rFonts w:ascii="Arial" w:hAnsi="Arial" w:cs="Arial"/>
                <w:b/>
                <w:sz w:val="22"/>
                <w:szCs w:val="22"/>
                <w:lang w:val="en-ZA"/>
              </w:rPr>
            </w:pPr>
            <w:r w:rsidRPr="00FF1938">
              <w:rPr>
                <w:rFonts w:ascii="Arial" w:hAnsi="Arial" w:cs="Arial"/>
                <w:b/>
                <w:sz w:val="22"/>
                <w:szCs w:val="22"/>
                <w:lang w:val="en-ZA"/>
              </w:rPr>
              <w:t>1</w:t>
            </w:r>
            <w:r w:rsidR="00E738E5">
              <w:rPr>
                <w:rFonts w:ascii="Arial" w:hAnsi="Arial" w:cs="Arial"/>
                <w:b/>
                <w:sz w:val="22"/>
                <w:szCs w:val="22"/>
                <w:lang w:val="en-ZA"/>
              </w:rPr>
              <w:t>2</w:t>
            </w:r>
          </w:p>
        </w:tc>
      </w:tr>
      <w:tr w:rsidR="00846D1B" w:rsidRPr="00FF1938" w14:paraId="501B12DB"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4C9CFE6B" w14:textId="6CEE4B41" w:rsidR="00846D1B" w:rsidRPr="00FF1938" w:rsidRDefault="009A35D2"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APPRO</w:t>
            </w:r>
            <w:r w:rsidR="00253CC3">
              <w:rPr>
                <w:rFonts w:ascii="Arial" w:hAnsi="Arial" w:cs="Arial"/>
                <w:b/>
                <w:sz w:val="22"/>
                <w:szCs w:val="22"/>
                <w:lang w:val="en-ZA"/>
              </w:rPr>
              <w:t>V</w:t>
            </w:r>
            <w:r w:rsidRPr="00FF1938">
              <w:rPr>
                <w:rFonts w:ascii="Arial" w:hAnsi="Arial" w:cs="Arial"/>
                <w:b/>
                <w:sz w:val="22"/>
                <w:szCs w:val="22"/>
                <w:lang w:val="en-ZA"/>
              </w:rPr>
              <w:t>AL PROCEDURE</w:t>
            </w:r>
          </w:p>
        </w:tc>
        <w:tc>
          <w:tcPr>
            <w:tcW w:w="939" w:type="dxa"/>
            <w:tcBorders>
              <w:top w:val="single" w:sz="4" w:space="0" w:color="auto"/>
              <w:left w:val="single" w:sz="4" w:space="0" w:color="auto"/>
              <w:bottom w:val="single" w:sz="4" w:space="0" w:color="auto"/>
              <w:right w:val="single" w:sz="4" w:space="0" w:color="auto"/>
            </w:tcBorders>
            <w:vAlign w:val="center"/>
            <w:hideMark/>
          </w:tcPr>
          <w:p w14:paraId="3DD93034" w14:textId="7D57E65A" w:rsidR="00846D1B" w:rsidRPr="00FF1938" w:rsidRDefault="00846D1B" w:rsidP="002D628D">
            <w:pPr>
              <w:pStyle w:val="BodyText"/>
              <w:widowControl/>
              <w:spacing w:before="120" w:after="120" w:line="240" w:lineRule="auto"/>
              <w:jc w:val="center"/>
              <w:rPr>
                <w:rFonts w:ascii="Arial" w:hAnsi="Arial" w:cs="Arial"/>
                <w:b/>
                <w:sz w:val="22"/>
                <w:szCs w:val="22"/>
                <w:lang w:val="en-ZA"/>
              </w:rPr>
            </w:pPr>
            <w:r w:rsidRPr="00FF1938">
              <w:rPr>
                <w:rFonts w:ascii="Arial" w:hAnsi="Arial" w:cs="Arial"/>
                <w:b/>
                <w:sz w:val="22"/>
                <w:szCs w:val="22"/>
                <w:lang w:val="en-ZA"/>
              </w:rPr>
              <w:t>1</w:t>
            </w:r>
            <w:r w:rsidR="00E738E5">
              <w:rPr>
                <w:rFonts w:ascii="Arial" w:hAnsi="Arial" w:cs="Arial"/>
                <w:b/>
                <w:sz w:val="22"/>
                <w:szCs w:val="22"/>
                <w:lang w:val="en-ZA"/>
              </w:rPr>
              <w:t>4</w:t>
            </w:r>
          </w:p>
        </w:tc>
      </w:tr>
      <w:tr w:rsidR="00846D1B" w:rsidRPr="00FF1938" w14:paraId="1693E630"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39AF3ED7" w14:textId="240419D7" w:rsidR="00846D1B" w:rsidRPr="00FF1938" w:rsidRDefault="009A35D2"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ROLE-PLAYERS</w:t>
            </w:r>
          </w:p>
        </w:tc>
        <w:tc>
          <w:tcPr>
            <w:tcW w:w="939" w:type="dxa"/>
            <w:tcBorders>
              <w:top w:val="single" w:sz="4" w:space="0" w:color="auto"/>
              <w:left w:val="single" w:sz="4" w:space="0" w:color="auto"/>
              <w:bottom w:val="single" w:sz="4" w:space="0" w:color="auto"/>
              <w:right w:val="single" w:sz="4" w:space="0" w:color="auto"/>
            </w:tcBorders>
            <w:vAlign w:val="center"/>
            <w:hideMark/>
          </w:tcPr>
          <w:p w14:paraId="130A8B6F" w14:textId="47289613" w:rsidR="00846D1B" w:rsidRPr="00FF1938" w:rsidRDefault="00846D1B" w:rsidP="002D628D">
            <w:pPr>
              <w:pStyle w:val="BodyText"/>
              <w:widowControl/>
              <w:spacing w:before="120" w:after="120" w:line="240" w:lineRule="auto"/>
              <w:jc w:val="center"/>
              <w:rPr>
                <w:rFonts w:ascii="Arial" w:hAnsi="Arial" w:cs="Arial"/>
                <w:b/>
                <w:sz w:val="22"/>
                <w:szCs w:val="22"/>
                <w:lang w:val="en-ZA"/>
              </w:rPr>
            </w:pPr>
            <w:r w:rsidRPr="00FF1938">
              <w:rPr>
                <w:rFonts w:ascii="Arial" w:hAnsi="Arial" w:cs="Arial"/>
                <w:b/>
                <w:sz w:val="22"/>
                <w:szCs w:val="22"/>
                <w:lang w:val="en-ZA"/>
              </w:rPr>
              <w:t>1</w:t>
            </w:r>
            <w:r w:rsidR="00444421" w:rsidRPr="00FF1938">
              <w:rPr>
                <w:rFonts w:ascii="Arial" w:hAnsi="Arial" w:cs="Arial"/>
                <w:b/>
                <w:sz w:val="22"/>
                <w:szCs w:val="22"/>
                <w:lang w:val="en-ZA"/>
              </w:rPr>
              <w:t>2</w:t>
            </w:r>
          </w:p>
        </w:tc>
      </w:tr>
      <w:tr w:rsidR="00846D1B" w:rsidRPr="00FF1938" w14:paraId="43703AA5"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42F27024" w14:textId="0CEC3ACA" w:rsidR="00846D1B" w:rsidRPr="00FF1938" w:rsidRDefault="009A35D2" w:rsidP="00DC0A81">
            <w:pPr>
              <w:pStyle w:val="BodyText"/>
              <w:widowControl/>
              <w:numPr>
                <w:ilvl w:val="0"/>
                <w:numId w:val="1"/>
              </w:numPr>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MONITORING AND EVALUATION</w:t>
            </w:r>
          </w:p>
        </w:tc>
        <w:tc>
          <w:tcPr>
            <w:tcW w:w="939" w:type="dxa"/>
            <w:tcBorders>
              <w:top w:val="single" w:sz="4" w:space="0" w:color="auto"/>
              <w:left w:val="single" w:sz="4" w:space="0" w:color="auto"/>
              <w:bottom w:val="single" w:sz="4" w:space="0" w:color="auto"/>
              <w:right w:val="single" w:sz="4" w:space="0" w:color="auto"/>
            </w:tcBorders>
            <w:vAlign w:val="center"/>
            <w:hideMark/>
          </w:tcPr>
          <w:p w14:paraId="69C4F176" w14:textId="2DBD9732" w:rsidR="00846D1B" w:rsidRPr="00FF1938" w:rsidRDefault="00846D1B" w:rsidP="002D628D">
            <w:pPr>
              <w:pStyle w:val="BodyText"/>
              <w:widowControl/>
              <w:spacing w:before="120" w:after="120" w:line="240" w:lineRule="auto"/>
              <w:jc w:val="center"/>
              <w:rPr>
                <w:rFonts w:ascii="Arial" w:hAnsi="Arial" w:cs="Arial"/>
                <w:b/>
                <w:sz w:val="22"/>
                <w:szCs w:val="22"/>
                <w:lang w:val="en-ZA"/>
              </w:rPr>
            </w:pPr>
            <w:r w:rsidRPr="00FF1938">
              <w:rPr>
                <w:rFonts w:ascii="Arial" w:hAnsi="Arial" w:cs="Arial"/>
                <w:b/>
                <w:sz w:val="22"/>
                <w:szCs w:val="22"/>
                <w:lang w:val="en-ZA"/>
              </w:rPr>
              <w:t>1</w:t>
            </w:r>
            <w:r w:rsidR="00182FFE" w:rsidRPr="00FF1938">
              <w:rPr>
                <w:rFonts w:ascii="Arial" w:hAnsi="Arial" w:cs="Arial"/>
                <w:b/>
                <w:sz w:val="22"/>
                <w:szCs w:val="22"/>
                <w:lang w:val="en-ZA"/>
              </w:rPr>
              <w:t>2</w:t>
            </w:r>
          </w:p>
        </w:tc>
      </w:tr>
      <w:tr w:rsidR="00846D1B" w:rsidRPr="00FF1938" w14:paraId="72788419" w14:textId="77777777" w:rsidTr="002D628D">
        <w:tc>
          <w:tcPr>
            <w:tcW w:w="7709" w:type="dxa"/>
            <w:tcBorders>
              <w:top w:val="single" w:sz="4" w:space="0" w:color="auto"/>
              <w:left w:val="single" w:sz="4" w:space="0" w:color="auto"/>
              <w:bottom w:val="single" w:sz="4" w:space="0" w:color="auto"/>
              <w:right w:val="single" w:sz="4" w:space="0" w:color="auto"/>
            </w:tcBorders>
            <w:hideMark/>
          </w:tcPr>
          <w:p w14:paraId="2B0E5EA1" w14:textId="77777777" w:rsidR="00C27042" w:rsidRPr="00FF1938" w:rsidRDefault="00C27042" w:rsidP="00DC0A81">
            <w:pPr>
              <w:pStyle w:val="ListParagraph"/>
              <w:spacing w:before="120" w:after="120"/>
              <w:ind w:left="886" w:hanging="567"/>
              <w:rPr>
                <w:rFonts w:ascii="Arial" w:hAnsi="Arial" w:cs="Arial"/>
                <w:b/>
                <w:lang w:val="en-ZA"/>
              </w:rPr>
            </w:pPr>
          </w:p>
          <w:p w14:paraId="4386B2AB" w14:textId="610726EE" w:rsidR="00846D1B" w:rsidRPr="00FF1938" w:rsidRDefault="00C27042" w:rsidP="00DC0A81">
            <w:pPr>
              <w:pStyle w:val="ListParagraph"/>
              <w:numPr>
                <w:ilvl w:val="0"/>
                <w:numId w:val="1"/>
              </w:numPr>
              <w:spacing w:before="120" w:after="120"/>
              <w:ind w:left="886" w:hanging="567"/>
              <w:rPr>
                <w:rFonts w:ascii="Arial" w:hAnsi="Arial" w:cs="Arial"/>
                <w:b/>
                <w:lang w:val="en-ZA"/>
              </w:rPr>
            </w:pPr>
            <w:r w:rsidRPr="00FF1938">
              <w:rPr>
                <w:rFonts w:ascii="Arial" w:hAnsi="Arial" w:cs="Arial"/>
                <w:b/>
                <w:lang w:val="en-ZA"/>
              </w:rPr>
              <w:t>SPATIAL AND STRATEGIC CONTEXT</w:t>
            </w:r>
          </w:p>
        </w:tc>
        <w:tc>
          <w:tcPr>
            <w:tcW w:w="939" w:type="dxa"/>
            <w:tcBorders>
              <w:top w:val="single" w:sz="4" w:space="0" w:color="auto"/>
              <w:left w:val="single" w:sz="4" w:space="0" w:color="auto"/>
              <w:bottom w:val="single" w:sz="4" w:space="0" w:color="auto"/>
              <w:right w:val="single" w:sz="4" w:space="0" w:color="auto"/>
            </w:tcBorders>
            <w:vAlign w:val="center"/>
            <w:hideMark/>
          </w:tcPr>
          <w:p w14:paraId="21812516" w14:textId="4234EFFB" w:rsidR="00846D1B" w:rsidRPr="00FF1938" w:rsidRDefault="00846D1B" w:rsidP="002D628D">
            <w:pPr>
              <w:pStyle w:val="BodyText"/>
              <w:widowControl/>
              <w:spacing w:before="120" w:after="120" w:line="240" w:lineRule="auto"/>
              <w:jc w:val="center"/>
              <w:rPr>
                <w:rFonts w:ascii="Arial" w:hAnsi="Arial" w:cs="Arial"/>
                <w:b/>
                <w:sz w:val="22"/>
                <w:szCs w:val="22"/>
                <w:lang w:val="en-ZA"/>
              </w:rPr>
            </w:pPr>
            <w:r w:rsidRPr="00FF1938">
              <w:rPr>
                <w:rFonts w:ascii="Arial" w:hAnsi="Arial" w:cs="Arial"/>
                <w:b/>
                <w:sz w:val="22"/>
                <w:szCs w:val="22"/>
                <w:lang w:val="en-ZA"/>
              </w:rPr>
              <w:t>1</w:t>
            </w:r>
            <w:r w:rsidR="00C1600C">
              <w:rPr>
                <w:rFonts w:ascii="Arial" w:hAnsi="Arial" w:cs="Arial"/>
                <w:b/>
                <w:sz w:val="22"/>
                <w:szCs w:val="22"/>
                <w:lang w:val="en-ZA"/>
              </w:rPr>
              <w:t>3</w:t>
            </w:r>
          </w:p>
        </w:tc>
      </w:tr>
      <w:tr w:rsidR="00C27042" w:rsidRPr="00FF1938" w14:paraId="2B587C52" w14:textId="77777777" w:rsidTr="002D628D">
        <w:tc>
          <w:tcPr>
            <w:tcW w:w="7709" w:type="dxa"/>
            <w:tcBorders>
              <w:top w:val="single" w:sz="4" w:space="0" w:color="auto"/>
              <w:left w:val="single" w:sz="4" w:space="0" w:color="auto"/>
              <w:bottom w:val="single" w:sz="4" w:space="0" w:color="auto"/>
              <w:right w:val="single" w:sz="4" w:space="0" w:color="auto"/>
            </w:tcBorders>
          </w:tcPr>
          <w:p w14:paraId="45D78D76" w14:textId="1F6B9E37" w:rsidR="00C27042" w:rsidRPr="00FF1938" w:rsidRDefault="00C27042" w:rsidP="00DC0A81">
            <w:pPr>
              <w:pStyle w:val="BodyText"/>
              <w:spacing w:before="120" w:after="120" w:line="240" w:lineRule="auto"/>
              <w:ind w:left="886" w:hanging="567"/>
              <w:jc w:val="both"/>
              <w:rPr>
                <w:rFonts w:ascii="Arial" w:hAnsi="Arial" w:cs="Arial"/>
                <w:b/>
                <w:sz w:val="22"/>
                <w:szCs w:val="22"/>
                <w:lang w:val="en-ZA"/>
              </w:rPr>
            </w:pPr>
            <w:r w:rsidRPr="00FF1938">
              <w:rPr>
                <w:rFonts w:ascii="Arial" w:hAnsi="Arial" w:cs="Arial"/>
                <w:b/>
                <w:sz w:val="22"/>
                <w:szCs w:val="22"/>
                <w:lang w:val="en-ZA"/>
              </w:rPr>
              <w:t xml:space="preserve">14.1 </w:t>
            </w:r>
            <w:r w:rsidR="00593B83" w:rsidRPr="00FF1938">
              <w:rPr>
                <w:rFonts w:ascii="Arial" w:hAnsi="Arial" w:cs="Arial"/>
                <w:b/>
                <w:sz w:val="22"/>
                <w:szCs w:val="22"/>
                <w:lang w:val="en-ZA"/>
              </w:rPr>
              <w:t xml:space="preserve">   </w:t>
            </w:r>
            <w:r w:rsidRPr="00FF1938">
              <w:rPr>
                <w:rFonts w:ascii="Arial" w:hAnsi="Arial" w:cs="Arial"/>
                <w:b/>
                <w:sz w:val="22"/>
                <w:szCs w:val="22"/>
                <w:lang w:val="en-ZA"/>
              </w:rPr>
              <w:t>STRATEGIC DIRECTION ACTIVITIES</w:t>
            </w:r>
          </w:p>
        </w:tc>
        <w:tc>
          <w:tcPr>
            <w:tcW w:w="939" w:type="dxa"/>
            <w:tcBorders>
              <w:top w:val="single" w:sz="4" w:space="0" w:color="auto"/>
              <w:left w:val="single" w:sz="4" w:space="0" w:color="auto"/>
              <w:bottom w:val="single" w:sz="4" w:space="0" w:color="auto"/>
              <w:right w:val="single" w:sz="4" w:space="0" w:color="auto"/>
            </w:tcBorders>
            <w:vAlign w:val="center"/>
          </w:tcPr>
          <w:p w14:paraId="795ACC31" w14:textId="7FA8D339" w:rsidR="00C27042" w:rsidRPr="00FF1938" w:rsidRDefault="00BC19E1" w:rsidP="002D628D">
            <w:pPr>
              <w:pStyle w:val="BodyText"/>
              <w:spacing w:before="120" w:after="120" w:line="240" w:lineRule="auto"/>
              <w:jc w:val="center"/>
              <w:rPr>
                <w:rFonts w:ascii="Arial" w:hAnsi="Arial" w:cs="Arial"/>
                <w:b/>
                <w:sz w:val="22"/>
                <w:szCs w:val="22"/>
                <w:lang w:val="en-ZA"/>
              </w:rPr>
            </w:pPr>
            <w:r>
              <w:rPr>
                <w:rFonts w:ascii="Arial" w:hAnsi="Arial" w:cs="Arial"/>
                <w:b/>
                <w:sz w:val="22"/>
                <w:szCs w:val="22"/>
                <w:lang w:val="en-ZA"/>
              </w:rPr>
              <w:t>14</w:t>
            </w:r>
          </w:p>
        </w:tc>
      </w:tr>
      <w:tr w:rsidR="00846D1B" w:rsidRPr="00FF1938" w14:paraId="5D674311" w14:textId="77777777" w:rsidTr="002D628D">
        <w:tc>
          <w:tcPr>
            <w:tcW w:w="7709" w:type="dxa"/>
            <w:tcBorders>
              <w:top w:val="single" w:sz="4" w:space="0" w:color="auto"/>
              <w:left w:val="single" w:sz="4" w:space="0" w:color="auto"/>
              <w:bottom w:val="single" w:sz="4" w:space="0" w:color="auto"/>
              <w:right w:val="single" w:sz="4" w:space="0" w:color="auto"/>
            </w:tcBorders>
          </w:tcPr>
          <w:p w14:paraId="14709B63" w14:textId="115C95E2" w:rsidR="00846D1B" w:rsidRPr="00FF1938" w:rsidRDefault="00C27042" w:rsidP="00DC0A81">
            <w:pPr>
              <w:pStyle w:val="BodyText"/>
              <w:spacing w:before="120" w:after="120" w:line="240" w:lineRule="auto"/>
              <w:ind w:left="1029" w:hanging="709"/>
              <w:jc w:val="both"/>
              <w:rPr>
                <w:rFonts w:ascii="Arial" w:hAnsi="Arial" w:cs="Arial"/>
                <w:b/>
                <w:sz w:val="22"/>
                <w:szCs w:val="22"/>
                <w:lang w:val="en-ZA"/>
              </w:rPr>
            </w:pPr>
            <w:r w:rsidRPr="00FF1938">
              <w:rPr>
                <w:rFonts w:ascii="Arial" w:hAnsi="Arial" w:cs="Arial"/>
                <w:b/>
                <w:sz w:val="22"/>
                <w:szCs w:val="22"/>
                <w:lang w:val="en-ZA"/>
              </w:rPr>
              <w:t>14.2</w:t>
            </w:r>
            <w:r w:rsidR="00593B83" w:rsidRPr="00FF1938">
              <w:rPr>
                <w:rFonts w:ascii="Arial" w:hAnsi="Arial" w:cs="Arial"/>
                <w:b/>
                <w:sz w:val="22"/>
                <w:szCs w:val="22"/>
                <w:lang w:val="en-ZA"/>
              </w:rPr>
              <w:t xml:space="preserve"> </w:t>
            </w:r>
            <w:r w:rsidRPr="00FF1938">
              <w:rPr>
                <w:rFonts w:ascii="Arial" w:hAnsi="Arial" w:cs="Arial"/>
                <w:b/>
                <w:sz w:val="22"/>
                <w:szCs w:val="22"/>
                <w:lang w:val="en-ZA"/>
              </w:rPr>
              <w:t xml:space="preserve">BUSINESS CORRIDORS &amp; NODES FOR EXISTING </w:t>
            </w:r>
            <w:r w:rsidR="00593B83" w:rsidRPr="00FF1938">
              <w:rPr>
                <w:rFonts w:ascii="Arial" w:hAnsi="Arial" w:cs="Arial"/>
                <w:b/>
                <w:sz w:val="22"/>
                <w:szCs w:val="22"/>
                <w:lang w:val="en-ZA"/>
              </w:rPr>
              <w:t xml:space="preserve">  </w:t>
            </w:r>
            <w:r w:rsidRPr="00FF1938">
              <w:rPr>
                <w:rFonts w:ascii="Arial" w:hAnsi="Arial" w:cs="Arial"/>
                <w:b/>
                <w:sz w:val="22"/>
                <w:szCs w:val="22"/>
                <w:lang w:val="en-ZA"/>
              </w:rPr>
              <w:t>SETTLEMENTS IN THE OVERSTRAND MUNICIPAL AREA</w:t>
            </w:r>
          </w:p>
        </w:tc>
        <w:tc>
          <w:tcPr>
            <w:tcW w:w="939" w:type="dxa"/>
            <w:tcBorders>
              <w:top w:val="single" w:sz="4" w:space="0" w:color="auto"/>
              <w:left w:val="single" w:sz="4" w:space="0" w:color="auto"/>
              <w:bottom w:val="single" w:sz="4" w:space="0" w:color="auto"/>
              <w:right w:val="single" w:sz="4" w:space="0" w:color="auto"/>
            </w:tcBorders>
            <w:vAlign w:val="center"/>
          </w:tcPr>
          <w:p w14:paraId="3F05D272" w14:textId="7293F537" w:rsidR="00846D1B" w:rsidRPr="00FF1938" w:rsidRDefault="00BC19E1" w:rsidP="002D628D">
            <w:pPr>
              <w:pStyle w:val="BodyText"/>
              <w:spacing w:before="120" w:after="120" w:line="240" w:lineRule="auto"/>
              <w:jc w:val="center"/>
              <w:rPr>
                <w:rFonts w:ascii="Arial" w:hAnsi="Arial" w:cs="Arial"/>
                <w:b/>
                <w:sz w:val="22"/>
                <w:szCs w:val="22"/>
                <w:lang w:val="en-ZA"/>
              </w:rPr>
            </w:pPr>
            <w:r>
              <w:rPr>
                <w:rFonts w:ascii="Arial" w:hAnsi="Arial" w:cs="Arial"/>
                <w:b/>
                <w:sz w:val="22"/>
                <w:szCs w:val="22"/>
                <w:lang w:val="en-ZA"/>
              </w:rPr>
              <w:t>14</w:t>
            </w:r>
          </w:p>
        </w:tc>
      </w:tr>
      <w:tr w:rsidR="00846D1B" w:rsidRPr="00FF1938" w14:paraId="3A8C2C6F" w14:textId="77777777" w:rsidTr="002D628D">
        <w:tc>
          <w:tcPr>
            <w:tcW w:w="7709" w:type="dxa"/>
            <w:tcBorders>
              <w:top w:val="single" w:sz="4" w:space="0" w:color="auto"/>
              <w:left w:val="single" w:sz="4" w:space="0" w:color="auto"/>
              <w:bottom w:val="single" w:sz="4" w:space="0" w:color="auto"/>
              <w:right w:val="single" w:sz="4" w:space="0" w:color="auto"/>
            </w:tcBorders>
          </w:tcPr>
          <w:p w14:paraId="5D84D358" w14:textId="1BC1B857" w:rsidR="00846D1B" w:rsidRPr="00FF1938" w:rsidRDefault="0082006B" w:rsidP="00DC0A81">
            <w:pPr>
              <w:pStyle w:val="BodyText"/>
              <w:spacing w:before="120" w:after="120" w:line="240" w:lineRule="auto"/>
              <w:ind w:left="1029" w:hanging="710"/>
              <w:jc w:val="both"/>
              <w:rPr>
                <w:rFonts w:ascii="Arial" w:hAnsi="Arial" w:cs="Arial"/>
                <w:b/>
                <w:sz w:val="22"/>
                <w:szCs w:val="22"/>
                <w:lang w:val="en-ZA"/>
              </w:rPr>
            </w:pPr>
            <w:r w:rsidRPr="00FF1938">
              <w:rPr>
                <w:rFonts w:ascii="Arial" w:hAnsi="Arial" w:cs="Arial"/>
                <w:b/>
                <w:sz w:val="22"/>
                <w:szCs w:val="22"/>
                <w:lang w:val="en-ZA"/>
              </w:rPr>
              <w:t>14.</w:t>
            </w:r>
            <w:r w:rsidR="00C27042" w:rsidRPr="00FF1938">
              <w:rPr>
                <w:rFonts w:ascii="Arial" w:hAnsi="Arial" w:cs="Arial"/>
                <w:b/>
                <w:sz w:val="22"/>
                <w:szCs w:val="22"/>
                <w:lang w:val="en-ZA"/>
              </w:rPr>
              <w:t xml:space="preserve">3 </w:t>
            </w:r>
            <w:r w:rsidR="00593B83" w:rsidRPr="00FF1938">
              <w:rPr>
                <w:rFonts w:ascii="Arial" w:hAnsi="Arial" w:cs="Arial"/>
                <w:b/>
                <w:sz w:val="22"/>
                <w:szCs w:val="22"/>
                <w:lang w:val="en-ZA"/>
              </w:rPr>
              <w:t xml:space="preserve">  </w:t>
            </w:r>
            <w:r w:rsidR="00C27042" w:rsidRPr="00FF1938">
              <w:rPr>
                <w:rFonts w:ascii="Arial" w:hAnsi="Arial" w:cs="Arial"/>
                <w:b/>
                <w:sz w:val="22"/>
                <w:szCs w:val="22"/>
                <w:lang w:val="en-ZA"/>
              </w:rPr>
              <w:t>ECONOMIC OPPORTUNITY NODES AS IDENTIFIED IN THE OVERSTRAND MUNICIPAL SPATIAL GROWTH MANAGEMENT STRATEGY</w:t>
            </w:r>
          </w:p>
        </w:tc>
        <w:tc>
          <w:tcPr>
            <w:tcW w:w="939" w:type="dxa"/>
            <w:tcBorders>
              <w:top w:val="single" w:sz="4" w:space="0" w:color="auto"/>
              <w:left w:val="single" w:sz="4" w:space="0" w:color="auto"/>
              <w:bottom w:val="single" w:sz="4" w:space="0" w:color="auto"/>
              <w:right w:val="single" w:sz="4" w:space="0" w:color="auto"/>
            </w:tcBorders>
            <w:vAlign w:val="center"/>
          </w:tcPr>
          <w:p w14:paraId="4BACAD96" w14:textId="12AA86D3" w:rsidR="00846D1B" w:rsidRPr="00FF1938" w:rsidRDefault="00BC19E1" w:rsidP="002D628D">
            <w:pPr>
              <w:pStyle w:val="BodyText"/>
              <w:spacing w:before="120" w:after="120" w:line="240" w:lineRule="auto"/>
              <w:jc w:val="center"/>
              <w:rPr>
                <w:rFonts w:ascii="Arial" w:hAnsi="Arial" w:cs="Arial"/>
                <w:b/>
                <w:sz w:val="22"/>
                <w:szCs w:val="22"/>
                <w:lang w:val="en-ZA"/>
              </w:rPr>
            </w:pPr>
            <w:r>
              <w:rPr>
                <w:rFonts w:ascii="Arial" w:hAnsi="Arial" w:cs="Arial"/>
                <w:b/>
                <w:sz w:val="22"/>
                <w:szCs w:val="22"/>
                <w:lang w:val="en-ZA"/>
              </w:rPr>
              <w:t>14</w:t>
            </w:r>
          </w:p>
        </w:tc>
      </w:tr>
    </w:tbl>
    <w:p w14:paraId="400289B1" w14:textId="2FCFC3D4" w:rsidR="00846D1B" w:rsidRPr="00FF1938" w:rsidRDefault="00846D1B" w:rsidP="00A44344">
      <w:pPr>
        <w:tabs>
          <w:tab w:val="left" w:pos="1140"/>
        </w:tabs>
        <w:jc w:val="both"/>
        <w:rPr>
          <w:rFonts w:ascii="Arial" w:hAnsi="Arial" w:cs="Arial"/>
        </w:rPr>
      </w:pPr>
    </w:p>
    <w:p w14:paraId="570CF66C" w14:textId="77777777" w:rsidR="00253CC3" w:rsidRDefault="00846D1B" w:rsidP="00A44344">
      <w:pPr>
        <w:jc w:val="both"/>
        <w:rPr>
          <w:rFonts w:ascii="Arial" w:hAnsi="Arial" w:cs="Arial"/>
        </w:rPr>
        <w:sectPr w:rsidR="00253CC3" w:rsidSect="009E3312">
          <w:headerReference w:type="default" r:id="rId12"/>
          <w:footerReference w:type="default" r:id="rId13"/>
          <w:headerReference w:type="first" r:id="rId14"/>
          <w:pgSz w:w="11906" w:h="16838"/>
          <w:pgMar w:top="1440" w:right="1416" w:bottom="1440" w:left="1440" w:header="708" w:footer="708" w:gutter="0"/>
          <w:cols w:space="708"/>
          <w:titlePg/>
          <w:docGrid w:linePitch="360"/>
        </w:sectPr>
      </w:pPr>
      <w:r w:rsidRPr="00FF1938">
        <w:rPr>
          <w:rFonts w:ascii="Arial" w:hAnsi="Arial" w:cs="Arial"/>
        </w:rPr>
        <w:br w:type="page"/>
      </w:r>
    </w:p>
    <w:p w14:paraId="50986BAA" w14:textId="389C1636" w:rsidR="00846D1B" w:rsidRPr="00FF1938" w:rsidRDefault="00846D1B" w:rsidP="00A44344">
      <w:pPr>
        <w:jc w:val="both"/>
        <w:rPr>
          <w:rFonts w:ascii="Arial" w:hAnsi="Arial" w:cs="Arial"/>
        </w:rPr>
      </w:pPr>
    </w:p>
    <w:p w14:paraId="1B79EEED" w14:textId="10A16682" w:rsidR="00846D1B" w:rsidRPr="00FF1938" w:rsidRDefault="00306FA4" w:rsidP="00B87037">
      <w:pPr>
        <w:pStyle w:val="ListParagraph"/>
        <w:numPr>
          <w:ilvl w:val="3"/>
          <w:numId w:val="9"/>
        </w:numPr>
        <w:tabs>
          <w:tab w:val="left" w:pos="1140"/>
        </w:tabs>
        <w:ind w:hanging="2313"/>
        <w:jc w:val="both"/>
        <w:rPr>
          <w:rFonts w:ascii="Arial" w:hAnsi="Arial" w:cs="Arial"/>
          <w:b/>
          <w:bCs/>
        </w:rPr>
      </w:pPr>
      <w:r w:rsidRPr="00FF1938">
        <w:rPr>
          <w:rFonts w:ascii="Arial" w:hAnsi="Arial" w:cs="Arial"/>
          <w:b/>
          <w:bCs/>
        </w:rPr>
        <w:t>DEFINITIONS</w:t>
      </w:r>
    </w:p>
    <w:p w14:paraId="1AE6495E" w14:textId="21DA8AAA" w:rsidR="00306FA4" w:rsidRPr="00FF1938" w:rsidRDefault="00306FA4" w:rsidP="008A1E72">
      <w:pPr>
        <w:tabs>
          <w:tab w:val="left" w:pos="1140"/>
        </w:tabs>
        <w:jc w:val="both"/>
        <w:rPr>
          <w:rFonts w:ascii="Arial" w:hAnsi="Arial" w:cs="Arial"/>
        </w:rPr>
      </w:pPr>
    </w:p>
    <w:p w14:paraId="5806706D" w14:textId="1302E965" w:rsidR="00306FA4" w:rsidRPr="00FF1938" w:rsidRDefault="00306FA4" w:rsidP="00A44344">
      <w:pPr>
        <w:pStyle w:val="ListParagraph"/>
        <w:tabs>
          <w:tab w:val="left" w:pos="1140"/>
        </w:tabs>
        <w:ind w:left="1134" w:right="827"/>
        <w:jc w:val="both"/>
        <w:rPr>
          <w:rFonts w:ascii="Arial" w:hAnsi="Arial" w:cs="Arial"/>
        </w:rPr>
      </w:pPr>
      <w:r w:rsidRPr="00FF1938">
        <w:rPr>
          <w:rFonts w:ascii="Arial" w:hAnsi="Arial" w:cs="Arial"/>
        </w:rPr>
        <w:t>For the purposes of this policy, unless otherwise stated, the following definitions shall apply:</w:t>
      </w:r>
    </w:p>
    <w:p w14:paraId="71C08BA6" w14:textId="77777777" w:rsidR="00401206" w:rsidRPr="00FF1938" w:rsidRDefault="00401206" w:rsidP="008A1E72">
      <w:pPr>
        <w:tabs>
          <w:tab w:val="left" w:pos="1140"/>
        </w:tabs>
        <w:ind w:right="827"/>
        <w:jc w:val="both"/>
        <w:rPr>
          <w:rFonts w:ascii="Arial" w:hAnsi="Arial" w:cs="Arial"/>
        </w:rPr>
      </w:pPr>
    </w:p>
    <w:tbl>
      <w:tblPr>
        <w:tblStyle w:val="TableGrid"/>
        <w:tblW w:w="0" w:type="auto"/>
        <w:tblInd w:w="1134" w:type="dxa"/>
        <w:tblLook w:val="04A0" w:firstRow="1" w:lastRow="0" w:firstColumn="1" w:lastColumn="0" w:noHBand="0" w:noVBand="1"/>
      </w:tblPr>
      <w:tblGrid>
        <w:gridCol w:w="2610"/>
        <w:gridCol w:w="5296"/>
      </w:tblGrid>
      <w:tr w:rsidR="00F36DBE" w:rsidRPr="00FF1938" w14:paraId="2A53F223" w14:textId="77777777" w:rsidTr="00A21C1E">
        <w:trPr>
          <w:trHeight w:val="1027"/>
        </w:trPr>
        <w:tc>
          <w:tcPr>
            <w:tcW w:w="2660" w:type="dxa"/>
            <w:vAlign w:val="center"/>
          </w:tcPr>
          <w:p w14:paraId="727CB202" w14:textId="0BA0DE02" w:rsidR="00F36DBE" w:rsidRPr="00FF1938" w:rsidRDefault="00F36DBE" w:rsidP="00A21C1E">
            <w:pPr>
              <w:pStyle w:val="ListParagraph"/>
              <w:tabs>
                <w:tab w:val="left" w:pos="1140"/>
              </w:tabs>
              <w:ind w:left="0"/>
              <w:rPr>
                <w:rFonts w:ascii="Arial" w:hAnsi="Arial" w:cs="Arial"/>
                <w:lang w:val="en-ZA"/>
              </w:rPr>
            </w:pPr>
            <w:r w:rsidRPr="00FF1938">
              <w:rPr>
                <w:rFonts w:ascii="Arial" w:hAnsi="Arial" w:cs="Arial"/>
                <w:lang w:val="en-ZA"/>
              </w:rPr>
              <w:t>Incentive</w:t>
            </w:r>
          </w:p>
        </w:tc>
        <w:tc>
          <w:tcPr>
            <w:tcW w:w="5448" w:type="dxa"/>
          </w:tcPr>
          <w:p w14:paraId="34C5FBA6" w14:textId="153963D6" w:rsidR="00F36DBE" w:rsidRPr="00FF1938" w:rsidRDefault="00F36DBE" w:rsidP="00075CFC">
            <w:pPr>
              <w:pStyle w:val="ListParagraph"/>
              <w:tabs>
                <w:tab w:val="left" w:pos="1140"/>
              </w:tabs>
              <w:spacing w:line="276" w:lineRule="auto"/>
              <w:ind w:left="0"/>
              <w:jc w:val="both"/>
              <w:rPr>
                <w:rFonts w:ascii="Arial" w:hAnsi="Arial" w:cs="Arial"/>
                <w:lang w:val="en-ZA"/>
              </w:rPr>
            </w:pPr>
            <w:r w:rsidRPr="00FF1938">
              <w:rPr>
                <w:rFonts w:ascii="Arial" w:hAnsi="Arial" w:cs="Arial"/>
                <w:lang w:val="en-ZA"/>
              </w:rPr>
              <w:t>Any measurable advantage affected by specific enterprises and/or categories of enterprises at the strategic direction of government.</w:t>
            </w:r>
          </w:p>
        </w:tc>
      </w:tr>
      <w:tr w:rsidR="00F36DBE" w:rsidRPr="00FF1938" w14:paraId="293A49BB" w14:textId="77777777" w:rsidTr="00A21C1E">
        <w:trPr>
          <w:trHeight w:val="984"/>
        </w:trPr>
        <w:tc>
          <w:tcPr>
            <w:tcW w:w="2660" w:type="dxa"/>
            <w:vAlign w:val="center"/>
          </w:tcPr>
          <w:p w14:paraId="717CF297" w14:textId="3DDD11E0" w:rsidR="00F36DBE" w:rsidRPr="00FF1938" w:rsidRDefault="00F36DBE" w:rsidP="00A21C1E">
            <w:pPr>
              <w:pStyle w:val="ListParagraph"/>
              <w:tabs>
                <w:tab w:val="left" w:pos="1140"/>
              </w:tabs>
              <w:ind w:left="0"/>
              <w:rPr>
                <w:rFonts w:ascii="Arial" w:hAnsi="Arial" w:cs="Arial"/>
                <w:lang w:val="en-ZA"/>
              </w:rPr>
            </w:pPr>
            <w:r w:rsidRPr="00FF1938">
              <w:rPr>
                <w:rFonts w:ascii="Arial" w:hAnsi="Arial" w:cs="Arial"/>
                <w:lang w:val="en-ZA"/>
              </w:rPr>
              <w:t>Council</w:t>
            </w:r>
          </w:p>
        </w:tc>
        <w:tc>
          <w:tcPr>
            <w:tcW w:w="5448" w:type="dxa"/>
          </w:tcPr>
          <w:p w14:paraId="61738ECD" w14:textId="581C4CB8" w:rsidR="00F36DBE" w:rsidRPr="00FF1938" w:rsidRDefault="00F36DBE" w:rsidP="00075CFC">
            <w:pPr>
              <w:pStyle w:val="ListParagraph"/>
              <w:tabs>
                <w:tab w:val="left" w:pos="1140"/>
              </w:tabs>
              <w:spacing w:line="276" w:lineRule="auto"/>
              <w:ind w:left="0"/>
              <w:jc w:val="both"/>
              <w:rPr>
                <w:rFonts w:ascii="Arial" w:hAnsi="Arial" w:cs="Arial"/>
                <w:lang w:val="en-ZA"/>
              </w:rPr>
            </w:pPr>
            <w:r w:rsidRPr="00FF1938">
              <w:rPr>
                <w:rFonts w:ascii="Arial" w:hAnsi="Arial" w:cs="Arial"/>
                <w:lang w:val="en-ZA"/>
              </w:rPr>
              <w:t xml:space="preserve">Means the Municipal Council of Overstrand established in terms of the Municipal Systems Act, Act </w:t>
            </w:r>
            <w:r w:rsidR="00CD1934" w:rsidRPr="00FF1938">
              <w:rPr>
                <w:rFonts w:ascii="Arial" w:hAnsi="Arial" w:cs="Arial"/>
                <w:lang w:val="en-ZA"/>
              </w:rPr>
              <w:t>no</w:t>
            </w:r>
            <w:r w:rsidRPr="00FF1938">
              <w:rPr>
                <w:rFonts w:ascii="Arial" w:hAnsi="Arial" w:cs="Arial"/>
                <w:lang w:val="en-ZA"/>
              </w:rPr>
              <w:t>.32 of 200</w:t>
            </w:r>
            <w:r w:rsidR="00CD1934" w:rsidRPr="00FF1938">
              <w:rPr>
                <w:rFonts w:ascii="Arial" w:hAnsi="Arial" w:cs="Arial"/>
                <w:lang w:val="en-ZA"/>
              </w:rPr>
              <w:t>0</w:t>
            </w:r>
            <w:r w:rsidR="00A21C1E">
              <w:rPr>
                <w:rFonts w:ascii="Arial" w:hAnsi="Arial" w:cs="Arial"/>
                <w:lang w:val="en-ZA"/>
              </w:rPr>
              <w:t>.</w:t>
            </w:r>
          </w:p>
        </w:tc>
      </w:tr>
      <w:tr w:rsidR="00F36DBE" w:rsidRPr="00FF1938" w14:paraId="4CB23F99" w14:textId="77777777" w:rsidTr="00A21C1E">
        <w:trPr>
          <w:trHeight w:val="983"/>
        </w:trPr>
        <w:tc>
          <w:tcPr>
            <w:tcW w:w="2660" w:type="dxa"/>
            <w:vAlign w:val="center"/>
          </w:tcPr>
          <w:p w14:paraId="3C2B5D0E" w14:textId="10258894" w:rsidR="00F36DBE" w:rsidRPr="00FF1938" w:rsidRDefault="00F36DBE" w:rsidP="00A21C1E">
            <w:pPr>
              <w:pStyle w:val="ListParagraph"/>
              <w:tabs>
                <w:tab w:val="left" w:pos="1140"/>
              </w:tabs>
              <w:ind w:left="0"/>
              <w:rPr>
                <w:rFonts w:ascii="Arial" w:hAnsi="Arial" w:cs="Arial"/>
                <w:lang w:val="en-ZA"/>
              </w:rPr>
            </w:pPr>
            <w:r w:rsidRPr="00FF1938">
              <w:rPr>
                <w:rFonts w:ascii="Arial" w:hAnsi="Arial" w:cs="Arial"/>
                <w:lang w:val="en-ZA"/>
              </w:rPr>
              <w:t>Mayoral Committee</w:t>
            </w:r>
          </w:p>
        </w:tc>
        <w:tc>
          <w:tcPr>
            <w:tcW w:w="5448" w:type="dxa"/>
          </w:tcPr>
          <w:p w14:paraId="669DBEEC" w14:textId="6E8AA657" w:rsidR="00F36DBE" w:rsidRPr="00FF1938" w:rsidRDefault="00F36DBE" w:rsidP="00075CFC">
            <w:pPr>
              <w:pStyle w:val="ListParagraph"/>
              <w:tabs>
                <w:tab w:val="left" w:pos="1140"/>
              </w:tabs>
              <w:spacing w:line="276" w:lineRule="auto"/>
              <w:ind w:left="0"/>
              <w:jc w:val="both"/>
              <w:rPr>
                <w:rFonts w:ascii="Arial" w:hAnsi="Arial" w:cs="Arial"/>
                <w:lang w:val="en-ZA"/>
              </w:rPr>
            </w:pPr>
            <w:r w:rsidRPr="00FF1938">
              <w:rPr>
                <w:rFonts w:ascii="Arial" w:hAnsi="Arial" w:cs="Arial"/>
                <w:lang w:val="en-ZA"/>
              </w:rPr>
              <w:t>The committee appointed by the Executive Mayor to assist the Executive Mayor in terms of Section 60 of the Municipal Structures Act, Act no. 32 of 200</w:t>
            </w:r>
            <w:r w:rsidR="00CD1934" w:rsidRPr="00FF1938">
              <w:rPr>
                <w:rFonts w:ascii="Arial" w:hAnsi="Arial" w:cs="Arial"/>
                <w:lang w:val="en-ZA"/>
              </w:rPr>
              <w:t>0</w:t>
            </w:r>
            <w:r w:rsidR="00A21C1E">
              <w:rPr>
                <w:rFonts w:ascii="Arial" w:hAnsi="Arial" w:cs="Arial"/>
                <w:lang w:val="en-ZA"/>
              </w:rPr>
              <w:t>.</w:t>
            </w:r>
          </w:p>
        </w:tc>
      </w:tr>
      <w:tr w:rsidR="00F36DBE" w:rsidRPr="00FF1938" w14:paraId="12F8BCF3" w14:textId="77777777" w:rsidTr="00A21C1E">
        <w:trPr>
          <w:trHeight w:val="1962"/>
        </w:trPr>
        <w:tc>
          <w:tcPr>
            <w:tcW w:w="2660" w:type="dxa"/>
            <w:vAlign w:val="center"/>
          </w:tcPr>
          <w:p w14:paraId="6D3E9E94" w14:textId="3C6B062F" w:rsidR="00F36DBE" w:rsidRPr="00FF1938" w:rsidRDefault="00CD1934" w:rsidP="00A21C1E">
            <w:pPr>
              <w:pStyle w:val="ListParagraph"/>
              <w:tabs>
                <w:tab w:val="left" w:pos="1140"/>
              </w:tabs>
              <w:ind w:left="0"/>
              <w:rPr>
                <w:rFonts w:ascii="Arial" w:hAnsi="Arial" w:cs="Arial"/>
                <w:lang w:val="en-ZA"/>
              </w:rPr>
            </w:pPr>
            <w:r w:rsidRPr="00FF1938">
              <w:rPr>
                <w:rFonts w:ascii="Arial" w:hAnsi="Arial" w:cs="Arial"/>
                <w:lang w:val="en-ZA"/>
              </w:rPr>
              <w:t>Development Charge</w:t>
            </w:r>
          </w:p>
        </w:tc>
        <w:tc>
          <w:tcPr>
            <w:tcW w:w="5448" w:type="dxa"/>
          </w:tcPr>
          <w:p w14:paraId="16569758" w14:textId="704392A4" w:rsidR="00F36DBE" w:rsidRPr="00FF1938" w:rsidRDefault="00CD1934" w:rsidP="00075CFC">
            <w:pPr>
              <w:pStyle w:val="ListParagraph"/>
              <w:tabs>
                <w:tab w:val="left" w:pos="1140"/>
              </w:tabs>
              <w:spacing w:line="276" w:lineRule="auto"/>
              <w:ind w:left="0"/>
              <w:jc w:val="both"/>
              <w:rPr>
                <w:rFonts w:ascii="Arial" w:hAnsi="Arial" w:cs="Arial"/>
                <w:lang w:val="en-ZA"/>
              </w:rPr>
            </w:pPr>
            <w:r w:rsidRPr="00FF1938">
              <w:rPr>
                <w:rFonts w:ascii="Arial" w:hAnsi="Arial" w:cs="Arial"/>
                <w:lang w:val="en-ZA"/>
              </w:rPr>
              <w:t>A Development Charge</w:t>
            </w:r>
            <w:r w:rsidR="009E3312">
              <w:rPr>
                <w:rFonts w:ascii="Arial" w:hAnsi="Arial" w:cs="Arial"/>
                <w:lang w:val="en-ZA"/>
              </w:rPr>
              <w:t>,</w:t>
            </w:r>
            <w:r w:rsidRPr="00FF1938">
              <w:rPr>
                <w:rFonts w:ascii="Arial" w:hAnsi="Arial" w:cs="Arial"/>
                <w:lang w:val="en-ZA"/>
              </w:rPr>
              <w:t xml:space="preserve"> </w:t>
            </w:r>
            <w:r w:rsidR="00960AEF" w:rsidRPr="00FF1938">
              <w:rPr>
                <w:rFonts w:ascii="Arial" w:hAnsi="Arial" w:cs="Arial"/>
                <w:lang w:val="en-ZA"/>
              </w:rPr>
              <w:t>as outlined in the approved Council Development</w:t>
            </w:r>
            <w:r w:rsidR="009E3312">
              <w:rPr>
                <w:rFonts w:ascii="Arial" w:hAnsi="Arial" w:cs="Arial"/>
                <w:lang w:val="en-ZA"/>
              </w:rPr>
              <w:t xml:space="preserve"> </w:t>
            </w:r>
            <w:r w:rsidR="009E3312" w:rsidRPr="00FF1938">
              <w:rPr>
                <w:rFonts w:ascii="Arial" w:hAnsi="Arial" w:cs="Arial"/>
                <w:lang w:val="en-ZA"/>
              </w:rPr>
              <w:t>Contribution</w:t>
            </w:r>
            <w:r w:rsidR="00960AEF" w:rsidRPr="00FF1938">
              <w:rPr>
                <w:rFonts w:ascii="Arial" w:hAnsi="Arial" w:cs="Arial"/>
                <w:lang w:val="en-ZA"/>
              </w:rPr>
              <w:t xml:space="preserve"> Policy</w:t>
            </w:r>
            <w:r w:rsidR="009E3312">
              <w:rPr>
                <w:rFonts w:ascii="Arial" w:hAnsi="Arial" w:cs="Arial"/>
                <w:lang w:val="en-ZA"/>
              </w:rPr>
              <w:t>,</w:t>
            </w:r>
            <w:r w:rsidR="00352BB9" w:rsidRPr="00FF1938">
              <w:rPr>
                <w:rFonts w:ascii="Arial" w:hAnsi="Arial" w:cs="Arial"/>
                <w:lang w:val="en-ZA"/>
              </w:rPr>
              <w:t xml:space="preserve"> means a once-off charge imposed on a developer as a condition of approval or where additional capacity is required by a property owner.  This charge is also known as the Bulk Infrastructure</w:t>
            </w:r>
            <w:r w:rsidR="009E3312">
              <w:rPr>
                <w:rFonts w:ascii="Arial" w:hAnsi="Arial" w:cs="Arial"/>
                <w:lang w:val="en-ZA"/>
              </w:rPr>
              <w:t xml:space="preserve"> Contribution</w:t>
            </w:r>
            <w:r w:rsidR="00352BB9" w:rsidRPr="00FF1938">
              <w:rPr>
                <w:rFonts w:ascii="Arial" w:hAnsi="Arial" w:cs="Arial"/>
                <w:lang w:val="en-ZA"/>
              </w:rPr>
              <w:t xml:space="preserve"> Levy (BICL).</w:t>
            </w:r>
          </w:p>
        </w:tc>
      </w:tr>
      <w:tr w:rsidR="00F36DBE" w:rsidRPr="00FF1938" w14:paraId="17D1BFD9" w14:textId="77777777" w:rsidTr="00A21C1E">
        <w:trPr>
          <w:trHeight w:val="1268"/>
        </w:trPr>
        <w:tc>
          <w:tcPr>
            <w:tcW w:w="2660" w:type="dxa"/>
            <w:vAlign w:val="center"/>
          </w:tcPr>
          <w:p w14:paraId="6B756FAC" w14:textId="06F4D8C0" w:rsidR="00F36DBE" w:rsidRPr="00FF1938" w:rsidRDefault="00352BB9" w:rsidP="00A21C1E">
            <w:pPr>
              <w:pStyle w:val="ListParagraph"/>
              <w:tabs>
                <w:tab w:val="left" w:pos="1140"/>
              </w:tabs>
              <w:ind w:left="0"/>
              <w:rPr>
                <w:rFonts w:ascii="Arial" w:hAnsi="Arial" w:cs="Arial"/>
                <w:lang w:val="en-ZA"/>
              </w:rPr>
            </w:pPr>
            <w:r w:rsidRPr="00FF1938">
              <w:rPr>
                <w:rFonts w:ascii="Arial" w:hAnsi="Arial" w:cs="Arial"/>
                <w:lang w:val="en-ZA"/>
              </w:rPr>
              <w:t>Development and Investment Committee</w:t>
            </w:r>
          </w:p>
        </w:tc>
        <w:tc>
          <w:tcPr>
            <w:tcW w:w="5448" w:type="dxa"/>
          </w:tcPr>
          <w:p w14:paraId="1349F892" w14:textId="6DB46506" w:rsidR="00F36DBE" w:rsidRPr="00FF1938" w:rsidRDefault="00352BB9" w:rsidP="00075CFC">
            <w:pPr>
              <w:pStyle w:val="ListParagraph"/>
              <w:tabs>
                <w:tab w:val="left" w:pos="1140"/>
              </w:tabs>
              <w:spacing w:line="276" w:lineRule="auto"/>
              <w:ind w:left="0"/>
              <w:jc w:val="both"/>
              <w:rPr>
                <w:rFonts w:ascii="Arial" w:hAnsi="Arial" w:cs="Arial"/>
                <w:lang w:val="en-ZA"/>
              </w:rPr>
            </w:pPr>
            <w:r w:rsidRPr="00FF1938">
              <w:rPr>
                <w:rFonts w:ascii="Arial" w:hAnsi="Arial" w:cs="Arial"/>
                <w:lang w:val="en-ZA"/>
              </w:rPr>
              <w:t>An internal committee is established by the Municipal Manager responsible for identifying and assessing major development and investment initiatives/projects within the municipal area.</w:t>
            </w:r>
          </w:p>
        </w:tc>
      </w:tr>
      <w:tr w:rsidR="00F36DBE" w:rsidRPr="00FF1938" w14:paraId="4FC18E7E" w14:textId="77777777" w:rsidTr="00A21C1E">
        <w:trPr>
          <w:trHeight w:val="704"/>
        </w:trPr>
        <w:tc>
          <w:tcPr>
            <w:tcW w:w="2660" w:type="dxa"/>
            <w:vAlign w:val="center"/>
          </w:tcPr>
          <w:p w14:paraId="64B9B442" w14:textId="08B10EC2" w:rsidR="00F36DBE" w:rsidRPr="00FF1938" w:rsidRDefault="00352BB9" w:rsidP="00A21C1E">
            <w:pPr>
              <w:pStyle w:val="ListParagraph"/>
              <w:tabs>
                <w:tab w:val="left" w:pos="1140"/>
              </w:tabs>
              <w:ind w:left="0"/>
              <w:rPr>
                <w:rFonts w:ascii="Arial" w:hAnsi="Arial" w:cs="Arial"/>
                <w:lang w:val="en-ZA"/>
              </w:rPr>
            </w:pPr>
            <w:r w:rsidRPr="00FF1938">
              <w:rPr>
                <w:rFonts w:ascii="Arial" w:hAnsi="Arial" w:cs="Arial"/>
                <w:lang w:val="en-ZA"/>
              </w:rPr>
              <w:t>Incentive package</w:t>
            </w:r>
          </w:p>
        </w:tc>
        <w:tc>
          <w:tcPr>
            <w:tcW w:w="5448" w:type="dxa"/>
          </w:tcPr>
          <w:p w14:paraId="43452C4E" w14:textId="6F997E2E" w:rsidR="00F36DBE" w:rsidRPr="00FF1938" w:rsidRDefault="00352BB9" w:rsidP="00075CFC">
            <w:pPr>
              <w:pStyle w:val="ListParagraph"/>
              <w:tabs>
                <w:tab w:val="left" w:pos="1140"/>
              </w:tabs>
              <w:spacing w:line="276" w:lineRule="auto"/>
              <w:ind w:left="0"/>
              <w:jc w:val="both"/>
              <w:rPr>
                <w:rFonts w:ascii="Arial" w:hAnsi="Arial" w:cs="Arial"/>
                <w:lang w:val="en-ZA"/>
              </w:rPr>
            </w:pPr>
            <w:r w:rsidRPr="00FF1938">
              <w:rPr>
                <w:rFonts w:ascii="Arial" w:hAnsi="Arial" w:cs="Arial"/>
                <w:lang w:val="en-ZA"/>
              </w:rPr>
              <w:t>The list of approved incentives that may be negotiated with investors</w:t>
            </w:r>
            <w:r w:rsidR="00A21C1E">
              <w:rPr>
                <w:rFonts w:ascii="Arial" w:hAnsi="Arial" w:cs="Arial"/>
                <w:lang w:val="en-ZA"/>
              </w:rPr>
              <w:t>.</w:t>
            </w:r>
          </w:p>
        </w:tc>
      </w:tr>
      <w:tr w:rsidR="00F36DBE" w:rsidRPr="00FF1938" w14:paraId="36F5C8FD" w14:textId="77777777" w:rsidTr="00A21C1E">
        <w:trPr>
          <w:trHeight w:val="983"/>
        </w:trPr>
        <w:tc>
          <w:tcPr>
            <w:tcW w:w="2660" w:type="dxa"/>
            <w:vAlign w:val="center"/>
          </w:tcPr>
          <w:p w14:paraId="4F844FAA" w14:textId="2D2967D9" w:rsidR="00F36DBE" w:rsidRPr="00FF1938" w:rsidRDefault="00352BB9" w:rsidP="00A21C1E">
            <w:pPr>
              <w:pStyle w:val="ListParagraph"/>
              <w:tabs>
                <w:tab w:val="left" w:pos="1140"/>
              </w:tabs>
              <w:ind w:left="0"/>
              <w:rPr>
                <w:rFonts w:ascii="Arial" w:hAnsi="Arial" w:cs="Arial"/>
                <w:lang w:val="en-ZA"/>
              </w:rPr>
            </w:pPr>
            <w:r w:rsidRPr="00FF1938">
              <w:rPr>
                <w:rFonts w:ascii="Arial" w:hAnsi="Arial" w:cs="Arial"/>
                <w:lang w:val="en-ZA"/>
              </w:rPr>
              <w:t>Policy</w:t>
            </w:r>
          </w:p>
        </w:tc>
        <w:tc>
          <w:tcPr>
            <w:tcW w:w="5448" w:type="dxa"/>
          </w:tcPr>
          <w:p w14:paraId="21F10912" w14:textId="64F73A20" w:rsidR="00F36DBE" w:rsidRPr="00FF1938" w:rsidRDefault="00352BB9" w:rsidP="00075CFC">
            <w:pPr>
              <w:pStyle w:val="ListParagraph"/>
              <w:tabs>
                <w:tab w:val="left" w:pos="1140"/>
              </w:tabs>
              <w:spacing w:line="276" w:lineRule="auto"/>
              <w:ind w:left="0"/>
              <w:jc w:val="both"/>
              <w:rPr>
                <w:rFonts w:ascii="Arial" w:hAnsi="Arial" w:cs="Arial"/>
                <w:lang w:val="en-ZA"/>
              </w:rPr>
            </w:pPr>
            <w:r w:rsidRPr="00FF1938">
              <w:rPr>
                <w:rFonts w:ascii="Arial" w:hAnsi="Arial" w:cs="Arial"/>
                <w:lang w:val="en-ZA"/>
              </w:rPr>
              <w:t>The policy for investment incentives, or any other policy adopted by Council in relation to investment incentives.</w:t>
            </w:r>
          </w:p>
        </w:tc>
      </w:tr>
    </w:tbl>
    <w:p w14:paraId="7FB4F25E" w14:textId="12DA9F06" w:rsidR="00F36DBE" w:rsidRPr="00FF1938" w:rsidRDefault="00F36DBE" w:rsidP="008A1E72">
      <w:pPr>
        <w:tabs>
          <w:tab w:val="left" w:pos="1140"/>
        </w:tabs>
        <w:jc w:val="both"/>
        <w:rPr>
          <w:rFonts w:ascii="Arial" w:hAnsi="Arial" w:cs="Arial"/>
        </w:rPr>
      </w:pPr>
    </w:p>
    <w:p w14:paraId="649E9F91" w14:textId="77777777" w:rsidR="00DC0A81" w:rsidRDefault="00DC0A81">
      <w:pPr>
        <w:rPr>
          <w:rFonts w:ascii="Arial" w:hAnsi="Arial" w:cs="Arial"/>
          <w:b/>
          <w:bCs/>
        </w:rPr>
      </w:pPr>
      <w:r>
        <w:rPr>
          <w:rFonts w:ascii="Arial" w:hAnsi="Arial" w:cs="Arial"/>
          <w:b/>
          <w:bCs/>
        </w:rPr>
        <w:br w:type="page"/>
      </w:r>
    </w:p>
    <w:p w14:paraId="4DC09496" w14:textId="428432D3" w:rsidR="00124BCA" w:rsidRPr="00FF1938" w:rsidRDefault="00124BCA" w:rsidP="00B87037">
      <w:pPr>
        <w:pStyle w:val="ListParagraph"/>
        <w:numPr>
          <w:ilvl w:val="3"/>
          <w:numId w:val="9"/>
        </w:numPr>
        <w:tabs>
          <w:tab w:val="left" w:pos="1140"/>
        </w:tabs>
        <w:ind w:left="993" w:hanging="426"/>
        <w:jc w:val="both"/>
        <w:rPr>
          <w:rFonts w:ascii="Arial" w:hAnsi="Arial" w:cs="Arial"/>
          <w:b/>
          <w:bCs/>
        </w:rPr>
      </w:pPr>
      <w:r w:rsidRPr="00FF1938">
        <w:rPr>
          <w:rFonts w:ascii="Arial" w:hAnsi="Arial" w:cs="Arial"/>
          <w:b/>
          <w:bCs/>
        </w:rPr>
        <w:lastRenderedPageBreak/>
        <w:t>PREAMBLE</w:t>
      </w:r>
    </w:p>
    <w:p w14:paraId="05B987E3" w14:textId="77777777" w:rsidR="00DC0A81" w:rsidRDefault="00124BCA" w:rsidP="007D187A">
      <w:pPr>
        <w:pStyle w:val="BodyText"/>
        <w:spacing w:before="11" w:line="276" w:lineRule="auto"/>
        <w:ind w:left="993" w:right="814"/>
        <w:jc w:val="both"/>
        <w:rPr>
          <w:rFonts w:ascii="Arial" w:hAnsi="Arial" w:cs="Arial"/>
          <w:sz w:val="22"/>
          <w:szCs w:val="22"/>
        </w:rPr>
      </w:pPr>
      <w:r w:rsidRPr="00FF1938">
        <w:rPr>
          <w:rFonts w:ascii="Arial" w:hAnsi="Arial" w:cs="Arial"/>
          <w:sz w:val="22"/>
          <w:szCs w:val="22"/>
        </w:rPr>
        <w:t xml:space="preserve">The </w:t>
      </w:r>
      <w:r w:rsidR="00DC0A81">
        <w:rPr>
          <w:rFonts w:ascii="Arial" w:hAnsi="Arial" w:cs="Arial"/>
          <w:sz w:val="22"/>
          <w:szCs w:val="22"/>
        </w:rPr>
        <w:t xml:space="preserve">vision of the Municipality is: </w:t>
      </w:r>
    </w:p>
    <w:p w14:paraId="1A812B09" w14:textId="5974A174" w:rsidR="00DC0A81" w:rsidRPr="00A00E45" w:rsidRDefault="00DC0A81" w:rsidP="00DC0A81">
      <w:pPr>
        <w:pStyle w:val="BodyText"/>
        <w:spacing w:before="11" w:line="276" w:lineRule="auto"/>
        <w:ind w:left="993" w:right="814"/>
        <w:jc w:val="center"/>
        <w:rPr>
          <w:rFonts w:ascii="Arial" w:hAnsi="Arial" w:cs="Arial"/>
          <w:i/>
          <w:iCs/>
        </w:rPr>
      </w:pPr>
      <w:r w:rsidRPr="00A00E45">
        <w:rPr>
          <w:rFonts w:ascii="Arial" w:hAnsi="Arial" w:cs="Arial"/>
          <w:i/>
          <w:iCs/>
        </w:rPr>
        <w:t>To be a centre of excellence for the community</w:t>
      </w:r>
    </w:p>
    <w:p w14:paraId="4F5400F6" w14:textId="77777777" w:rsidR="00DC0A81" w:rsidRDefault="00DC0A81" w:rsidP="007D187A">
      <w:pPr>
        <w:pStyle w:val="BodyText"/>
        <w:spacing w:before="11" w:line="276" w:lineRule="auto"/>
        <w:ind w:left="993" w:right="814"/>
        <w:jc w:val="both"/>
        <w:rPr>
          <w:rFonts w:ascii="Arial" w:hAnsi="Arial" w:cs="Arial"/>
          <w:sz w:val="22"/>
          <w:szCs w:val="22"/>
        </w:rPr>
      </w:pPr>
      <w:r>
        <w:rPr>
          <w:rFonts w:ascii="Arial" w:hAnsi="Arial" w:cs="Arial"/>
          <w:sz w:val="22"/>
          <w:szCs w:val="22"/>
        </w:rPr>
        <w:t xml:space="preserve">The </w:t>
      </w:r>
      <w:r w:rsidR="00A21C1E">
        <w:rPr>
          <w:rFonts w:ascii="Arial" w:hAnsi="Arial" w:cs="Arial"/>
          <w:sz w:val="22"/>
          <w:szCs w:val="22"/>
        </w:rPr>
        <w:t xml:space="preserve">mission </w:t>
      </w:r>
      <w:r>
        <w:rPr>
          <w:rFonts w:ascii="Arial" w:hAnsi="Arial" w:cs="Arial"/>
          <w:sz w:val="22"/>
          <w:szCs w:val="22"/>
        </w:rPr>
        <w:t>of the Municipality is:</w:t>
      </w:r>
    </w:p>
    <w:p w14:paraId="065F4677" w14:textId="6B1127D1" w:rsidR="00DC0A81" w:rsidRPr="00A00E45" w:rsidRDefault="00DC0A81" w:rsidP="00DC0A81">
      <w:pPr>
        <w:pStyle w:val="BodyText"/>
        <w:spacing w:before="11" w:line="276" w:lineRule="auto"/>
        <w:ind w:left="993" w:right="814"/>
        <w:jc w:val="center"/>
        <w:rPr>
          <w:rFonts w:ascii="Arial" w:hAnsi="Arial" w:cs="Arial"/>
          <w:i/>
          <w:iCs/>
        </w:rPr>
      </w:pPr>
      <w:r w:rsidRPr="00A00E45">
        <w:rPr>
          <w:rFonts w:ascii="Arial" w:hAnsi="Arial" w:cs="Arial"/>
          <w:i/>
          <w:iCs/>
        </w:rPr>
        <w:t>Creation of sustainable communities by developing optimal services to support economic, social and environmental goals in a politically stable environment as an Overstrand for All</w:t>
      </w:r>
    </w:p>
    <w:p w14:paraId="59A10611" w14:textId="1E58ACD1" w:rsidR="00DC0A81" w:rsidRDefault="00DC0A81" w:rsidP="007D187A">
      <w:pPr>
        <w:pStyle w:val="BodyText"/>
        <w:spacing w:before="11" w:line="276" w:lineRule="auto"/>
        <w:ind w:left="993" w:right="814"/>
        <w:jc w:val="both"/>
        <w:rPr>
          <w:rFonts w:ascii="Arial" w:hAnsi="Arial" w:cs="Arial"/>
          <w:sz w:val="22"/>
          <w:szCs w:val="22"/>
        </w:rPr>
      </w:pPr>
      <w:r>
        <w:rPr>
          <w:rFonts w:ascii="Arial" w:hAnsi="Arial" w:cs="Arial"/>
          <w:sz w:val="22"/>
          <w:szCs w:val="22"/>
        </w:rPr>
        <w:t xml:space="preserve">The </w:t>
      </w:r>
      <w:r w:rsidR="00A00E45">
        <w:rPr>
          <w:rFonts w:ascii="Arial" w:hAnsi="Arial" w:cs="Arial"/>
          <w:sz w:val="22"/>
          <w:szCs w:val="22"/>
        </w:rPr>
        <w:t>s</w:t>
      </w:r>
      <w:r>
        <w:rPr>
          <w:rFonts w:ascii="Arial" w:hAnsi="Arial" w:cs="Arial"/>
          <w:sz w:val="22"/>
          <w:szCs w:val="22"/>
        </w:rPr>
        <w:t>trategic goals of the Municipality is:</w:t>
      </w:r>
    </w:p>
    <w:p w14:paraId="71A971C3" w14:textId="71377003" w:rsidR="00DC0A81" w:rsidRDefault="00DC0A81" w:rsidP="00DC0A81">
      <w:pPr>
        <w:pStyle w:val="BodyText"/>
        <w:numPr>
          <w:ilvl w:val="3"/>
          <w:numId w:val="1"/>
        </w:numPr>
        <w:spacing w:before="11" w:line="276" w:lineRule="auto"/>
        <w:ind w:left="1985" w:right="1820" w:hanging="425"/>
        <w:jc w:val="both"/>
        <w:rPr>
          <w:rFonts w:ascii="Arial" w:hAnsi="Arial" w:cs="Arial"/>
          <w:sz w:val="22"/>
          <w:szCs w:val="22"/>
        </w:rPr>
      </w:pPr>
      <w:r>
        <w:rPr>
          <w:rFonts w:ascii="Arial" w:hAnsi="Arial" w:cs="Arial"/>
          <w:sz w:val="22"/>
          <w:szCs w:val="22"/>
        </w:rPr>
        <w:t>The provision of democratic, accountable and ethical governance</w:t>
      </w:r>
      <w:r w:rsidR="00862B91">
        <w:rPr>
          <w:rFonts w:ascii="Arial" w:hAnsi="Arial" w:cs="Arial"/>
          <w:sz w:val="22"/>
          <w:szCs w:val="22"/>
        </w:rPr>
        <w:t>.</w:t>
      </w:r>
    </w:p>
    <w:p w14:paraId="6908CD8B" w14:textId="76D10CF6" w:rsidR="00DC0A81" w:rsidRDefault="00862B91" w:rsidP="00DC0A81">
      <w:pPr>
        <w:pStyle w:val="BodyText"/>
        <w:numPr>
          <w:ilvl w:val="3"/>
          <w:numId w:val="1"/>
        </w:numPr>
        <w:spacing w:before="11" w:line="276" w:lineRule="auto"/>
        <w:ind w:left="1985" w:right="1820" w:hanging="425"/>
        <w:jc w:val="both"/>
        <w:rPr>
          <w:rFonts w:ascii="Arial" w:hAnsi="Arial" w:cs="Arial"/>
          <w:sz w:val="22"/>
          <w:szCs w:val="22"/>
        </w:rPr>
      </w:pPr>
      <w:r>
        <w:rPr>
          <w:rFonts w:ascii="Arial" w:hAnsi="Arial" w:cs="Arial"/>
          <w:sz w:val="22"/>
          <w:szCs w:val="22"/>
        </w:rPr>
        <w:t>The provision and maintenance of municipal infrastructure.</w:t>
      </w:r>
    </w:p>
    <w:p w14:paraId="63A3C75A" w14:textId="4CEB2C88" w:rsidR="00862B91" w:rsidRDefault="00862B91" w:rsidP="00DC0A81">
      <w:pPr>
        <w:pStyle w:val="BodyText"/>
        <w:numPr>
          <w:ilvl w:val="3"/>
          <w:numId w:val="1"/>
        </w:numPr>
        <w:spacing w:before="11" w:line="276" w:lineRule="auto"/>
        <w:ind w:left="1985" w:right="1820" w:hanging="425"/>
        <w:jc w:val="both"/>
        <w:rPr>
          <w:rFonts w:ascii="Arial" w:hAnsi="Arial" w:cs="Arial"/>
          <w:sz w:val="22"/>
          <w:szCs w:val="22"/>
        </w:rPr>
      </w:pPr>
      <w:r>
        <w:rPr>
          <w:rFonts w:ascii="Arial" w:hAnsi="Arial" w:cs="Arial"/>
          <w:sz w:val="22"/>
          <w:szCs w:val="22"/>
        </w:rPr>
        <w:t>The encouragement of structured community participation in the matters of the municipality.</w:t>
      </w:r>
    </w:p>
    <w:p w14:paraId="1D89BE01" w14:textId="75183E49" w:rsidR="00862B91" w:rsidRDefault="00862B91" w:rsidP="00DC0A81">
      <w:pPr>
        <w:pStyle w:val="BodyText"/>
        <w:numPr>
          <w:ilvl w:val="3"/>
          <w:numId w:val="1"/>
        </w:numPr>
        <w:spacing w:before="11" w:line="276" w:lineRule="auto"/>
        <w:ind w:left="1985" w:right="1820" w:hanging="425"/>
        <w:jc w:val="both"/>
        <w:rPr>
          <w:rFonts w:ascii="Arial" w:hAnsi="Arial" w:cs="Arial"/>
          <w:sz w:val="22"/>
          <w:szCs w:val="22"/>
        </w:rPr>
      </w:pPr>
      <w:r>
        <w:rPr>
          <w:rFonts w:ascii="Arial" w:hAnsi="Arial" w:cs="Arial"/>
          <w:sz w:val="22"/>
          <w:szCs w:val="22"/>
        </w:rPr>
        <w:t>The creation and maintenance of a safe and healthy environments.</w:t>
      </w:r>
    </w:p>
    <w:p w14:paraId="60EBB2DD" w14:textId="58FCB1A2" w:rsidR="00862B91" w:rsidRDefault="00862B91" w:rsidP="00DC0A81">
      <w:pPr>
        <w:pStyle w:val="BodyText"/>
        <w:numPr>
          <w:ilvl w:val="3"/>
          <w:numId w:val="1"/>
        </w:numPr>
        <w:spacing w:before="11" w:line="276" w:lineRule="auto"/>
        <w:ind w:left="1985" w:right="1820" w:hanging="425"/>
        <w:jc w:val="both"/>
        <w:rPr>
          <w:rFonts w:ascii="Arial" w:hAnsi="Arial" w:cs="Arial"/>
          <w:sz w:val="22"/>
          <w:szCs w:val="22"/>
        </w:rPr>
      </w:pPr>
      <w:r>
        <w:rPr>
          <w:rFonts w:ascii="Arial" w:hAnsi="Arial" w:cs="Arial"/>
          <w:sz w:val="22"/>
          <w:szCs w:val="22"/>
        </w:rPr>
        <w:t>Promotion of tourism, economic and social development.</w:t>
      </w:r>
    </w:p>
    <w:p w14:paraId="2EEFBFED" w14:textId="74C2B4F4" w:rsidR="00124BCA" w:rsidRPr="00FF1938" w:rsidRDefault="00A00E45" w:rsidP="007D187A">
      <w:pPr>
        <w:pStyle w:val="BodyText"/>
        <w:spacing w:before="11" w:line="276" w:lineRule="auto"/>
        <w:ind w:left="993" w:right="814"/>
        <w:jc w:val="both"/>
        <w:rPr>
          <w:rFonts w:ascii="Arial" w:hAnsi="Arial" w:cs="Arial"/>
          <w:sz w:val="22"/>
          <w:szCs w:val="22"/>
        </w:rPr>
      </w:pPr>
      <w:r>
        <w:rPr>
          <w:rFonts w:ascii="Arial" w:hAnsi="Arial" w:cs="Arial"/>
          <w:sz w:val="22"/>
          <w:szCs w:val="22"/>
        </w:rPr>
        <w:t>Taken the above-mentioned vision, mission and goals into consideration, as well as Council’s drive to make it easier to do business in the Overstrand, t</w:t>
      </w:r>
      <w:r w:rsidR="00124BCA" w:rsidRPr="00FF1938">
        <w:rPr>
          <w:rFonts w:ascii="Arial" w:hAnsi="Arial" w:cs="Arial"/>
          <w:sz w:val="22"/>
          <w:szCs w:val="22"/>
        </w:rPr>
        <w:t>he aim of th</w:t>
      </w:r>
      <w:r>
        <w:rPr>
          <w:rFonts w:ascii="Arial" w:hAnsi="Arial" w:cs="Arial"/>
          <w:sz w:val="22"/>
          <w:szCs w:val="22"/>
        </w:rPr>
        <w:t>is p</w:t>
      </w:r>
      <w:r w:rsidR="00124BCA" w:rsidRPr="00FF1938">
        <w:rPr>
          <w:rFonts w:ascii="Arial" w:hAnsi="Arial" w:cs="Arial"/>
          <w:sz w:val="22"/>
          <w:szCs w:val="22"/>
        </w:rPr>
        <w:t>olicy is to create leverages to encourage investments to be made towards Overstrand’s strategic direction.</w:t>
      </w:r>
    </w:p>
    <w:p w14:paraId="7FFF6056" w14:textId="5CB096F8" w:rsidR="00124BCA" w:rsidRPr="00FF1938" w:rsidRDefault="00124BCA" w:rsidP="007D187A">
      <w:pPr>
        <w:pStyle w:val="BodyText"/>
        <w:spacing w:before="11" w:line="276" w:lineRule="auto"/>
        <w:ind w:left="993" w:right="814"/>
        <w:jc w:val="both"/>
        <w:rPr>
          <w:rFonts w:ascii="Arial" w:hAnsi="Arial" w:cs="Arial"/>
          <w:sz w:val="22"/>
          <w:szCs w:val="22"/>
        </w:rPr>
      </w:pPr>
      <w:r w:rsidRPr="00FF1938">
        <w:rPr>
          <w:rFonts w:ascii="Arial" w:hAnsi="Arial" w:cs="Arial"/>
          <w:sz w:val="22"/>
          <w:szCs w:val="22"/>
        </w:rPr>
        <w:t xml:space="preserve">Incentives </w:t>
      </w:r>
      <w:r w:rsidR="00A00E45">
        <w:rPr>
          <w:rFonts w:ascii="Arial" w:hAnsi="Arial" w:cs="Arial"/>
          <w:sz w:val="22"/>
          <w:szCs w:val="22"/>
        </w:rPr>
        <w:t xml:space="preserve">are aimed at </w:t>
      </w:r>
      <w:r w:rsidRPr="00FF1938">
        <w:rPr>
          <w:rFonts w:ascii="Arial" w:hAnsi="Arial" w:cs="Arial"/>
          <w:sz w:val="22"/>
          <w:szCs w:val="22"/>
        </w:rPr>
        <w:t>promot</w:t>
      </w:r>
      <w:r w:rsidR="00A00E45">
        <w:rPr>
          <w:rFonts w:ascii="Arial" w:hAnsi="Arial" w:cs="Arial"/>
          <w:sz w:val="22"/>
          <w:szCs w:val="22"/>
        </w:rPr>
        <w:t xml:space="preserve">ing </w:t>
      </w:r>
      <w:r w:rsidRPr="00FF1938">
        <w:rPr>
          <w:rFonts w:ascii="Arial" w:hAnsi="Arial" w:cs="Arial"/>
          <w:sz w:val="22"/>
          <w:szCs w:val="22"/>
        </w:rPr>
        <w:t>the ease of doing business</w:t>
      </w:r>
      <w:r w:rsidR="00A00E45">
        <w:rPr>
          <w:rFonts w:ascii="Arial" w:hAnsi="Arial" w:cs="Arial"/>
          <w:sz w:val="22"/>
          <w:szCs w:val="22"/>
        </w:rPr>
        <w:t>,</w:t>
      </w:r>
      <w:r w:rsidRPr="00FF1938">
        <w:rPr>
          <w:rFonts w:ascii="Arial" w:hAnsi="Arial" w:cs="Arial"/>
          <w:sz w:val="22"/>
          <w:szCs w:val="22"/>
        </w:rPr>
        <w:t xml:space="preserve"> especially where it </w:t>
      </w:r>
      <w:r w:rsidR="00A00E45">
        <w:rPr>
          <w:rFonts w:ascii="Arial" w:hAnsi="Arial" w:cs="Arial"/>
          <w:sz w:val="22"/>
          <w:szCs w:val="22"/>
        </w:rPr>
        <w:t>relates to</w:t>
      </w:r>
      <w:r w:rsidRPr="00FF1938">
        <w:rPr>
          <w:rFonts w:ascii="Arial" w:hAnsi="Arial" w:cs="Arial"/>
          <w:sz w:val="22"/>
          <w:szCs w:val="22"/>
        </w:rPr>
        <w:t xml:space="preserve"> </w:t>
      </w:r>
      <w:r w:rsidR="00A00E45">
        <w:rPr>
          <w:rFonts w:ascii="Arial" w:hAnsi="Arial" w:cs="Arial"/>
          <w:sz w:val="22"/>
          <w:szCs w:val="22"/>
        </w:rPr>
        <w:t>large</w:t>
      </w:r>
      <w:r w:rsidRPr="00FF1938">
        <w:rPr>
          <w:rFonts w:ascii="Arial" w:hAnsi="Arial" w:cs="Arial"/>
          <w:sz w:val="22"/>
          <w:szCs w:val="22"/>
        </w:rPr>
        <w:t xml:space="preserve"> capital and/or catalytic developments. </w:t>
      </w:r>
    </w:p>
    <w:p w14:paraId="0FA1239D" w14:textId="773136BD" w:rsidR="00A00E45" w:rsidRDefault="00A00E45" w:rsidP="007D187A">
      <w:pPr>
        <w:pStyle w:val="BodyText"/>
        <w:spacing w:before="11" w:after="0" w:line="276" w:lineRule="auto"/>
        <w:ind w:left="993" w:right="814"/>
        <w:jc w:val="both"/>
        <w:rPr>
          <w:rFonts w:ascii="Arial" w:hAnsi="Arial" w:cs="Arial"/>
          <w:sz w:val="22"/>
          <w:szCs w:val="22"/>
        </w:rPr>
      </w:pPr>
      <w:r>
        <w:rPr>
          <w:rFonts w:ascii="Arial" w:hAnsi="Arial" w:cs="Arial"/>
          <w:sz w:val="22"/>
          <w:szCs w:val="22"/>
        </w:rPr>
        <w:t>I</w:t>
      </w:r>
      <w:r w:rsidR="00124BCA" w:rsidRPr="00FF1938">
        <w:rPr>
          <w:rFonts w:ascii="Arial" w:hAnsi="Arial" w:cs="Arial"/>
          <w:sz w:val="22"/>
          <w:szCs w:val="22"/>
        </w:rPr>
        <w:t>nvestment incentives focus on</w:t>
      </w:r>
      <w:r w:rsidR="00181B23">
        <w:rPr>
          <w:rFonts w:ascii="Arial" w:hAnsi="Arial" w:cs="Arial"/>
          <w:sz w:val="22"/>
          <w:szCs w:val="22"/>
        </w:rPr>
        <w:t>:</w:t>
      </w:r>
      <w:r w:rsidR="00124BCA" w:rsidRPr="00FF1938">
        <w:rPr>
          <w:rFonts w:ascii="Arial" w:hAnsi="Arial" w:cs="Arial"/>
          <w:sz w:val="22"/>
          <w:szCs w:val="22"/>
        </w:rPr>
        <w:t xml:space="preserve"> </w:t>
      </w:r>
    </w:p>
    <w:p w14:paraId="3E0CFD09" w14:textId="14CA64E1" w:rsidR="00A00E45" w:rsidRDefault="00A00E45" w:rsidP="00A00E45">
      <w:pPr>
        <w:pStyle w:val="BodyText"/>
        <w:numPr>
          <w:ilvl w:val="0"/>
          <w:numId w:val="40"/>
        </w:numPr>
        <w:spacing w:before="11" w:after="0" w:line="276" w:lineRule="auto"/>
        <w:ind w:right="814"/>
        <w:jc w:val="both"/>
        <w:rPr>
          <w:rFonts w:ascii="Arial" w:hAnsi="Arial" w:cs="Arial"/>
          <w:sz w:val="22"/>
          <w:szCs w:val="22"/>
        </w:rPr>
      </w:pPr>
      <w:r>
        <w:rPr>
          <w:rFonts w:ascii="Arial" w:hAnsi="Arial" w:cs="Arial"/>
          <w:sz w:val="22"/>
          <w:szCs w:val="22"/>
        </w:rPr>
        <w:t>S</w:t>
      </w:r>
      <w:r w:rsidR="00124BCA" w:rsidRPr="00FF1938">
        <w:rPr>
          <w:rFonts w:ascii="Arial" w:hAnsi="Arial" w:cs="Arial"/>
          <w:sz w:val="22"/>
          <w:szCs w:val="22"/>
        </w:rPr>
        <w:t>patial targeting</w:t>
      </w:r>
    </w:p>
    <w:p w14:paraId="031FC639" w14:textId="213C534E" w:rsidR="00124BCA" w:rsidRDefault="00A00E45" w:rsidP="00A00E45">
      <w:pPr>
        <w:pStyle w:val="BodyText"/>
        <w:spacing w:before="11" w:after="0" w:line="276" w:lineRule="auto"/>
        <w:ind w:left="1713" w:right="814"/>
        <w:jc w:val="both"/>
        <w:rPr>
          <w:rFonts w:ascii="Arial" w:hAnsi="Arial" w:cs="Arial"/>
          <w:sz w:val="22"/>
          <w:szCs w:val="22"/>
        </w:rPr>
      </w:pPr>
      <w:r>
        <w:rPr>
          <w:rFonts w:ascii="Arial" w:hAnsi="Arial" w:cs="Arial"/>
          <w:sz w:val="22"/>
          <w:szCs w:val="22"/>
        </w:rPr>
        <w:t>E</w:t>
      </w:r>
      <w:r w:rsidR="00124BCA" w:rsidRPr="00FF1938">
        <w:rPr>
          <w:rFonts w:ascii="Arial" w:hAnsi="Arial" w:cs="Arial"/>
          <w:sz w:val="22"/>
          <w:szCs w:val="22"/>
        </w:rPr>
        <w:t>ncouraging and promoting development in identified nodes according to Overstrand Spatial Development Framework and Overstrand Growth Management Strategy and investments towards strategic direction.</w:t>
      </w:r>
    </w:p>
    <w:p w14:paraId="18405608" w14:textId="77777777" w:rsidR="00181B23" w:rsidRDefault="00181B23" w:rsidP="00181B23">
      <w:pPr>
        <w:pStyle w:val="BodyText"/>
        <w:numPr>
          <w:ilvl w:val="0"/>
          <w:numId w:val="40"/>
        </w:numPr>
        <w:spacing w:before="11" w:after="0" w:line="276" w:lineRule="auto"/>
        <w:ind w:right="814"/>
        <w:jc w:val="both"/>
        <w:rPr>
          <w:rFonts w:ascii="Arial" w:hAnsi="Arial" w:cs="Arial"/>
          <w:sz w:val="22"/>
          <w:szCs w:val="22"/>
        </w:rPr>
      </w:pPr>
      <w:r>
        <w:rPr>
          <w:rFonts w:ascii="Arial" w:hAnsi="Arial" w:cs="Arial"/>
          <w:sz w:val="22"/>
          <w:szCs w:val="22"/>
        </w:rPr>
        <w:t>Targeting certain Sectors</w:t>
      </w:r>
    </w:p>
    <w:p w14:paraId="72233157" w14:textId="547FEEC1" w:rsidR="00181B23" w:rsidRPr="00181B23" w:rsidRDefault="00EB1344" w:rsidP="00181B23">
      <w:pPr>
        <w:pStyle w:val="BodyText"/>
        <w:spacing w:before="11" w:after="0" w:line="276" w:lineRule="auto"/>
        <w:ind w:left="1713" w:right="814"/>
        <w:jc w:val="both"/>
        <w:rPr>
          <w:rFonts w:ascii="Arial" w:hAnsi="Arial" w:cs="Arial"/>
          <w:sz w:val="22"/>
          <w:szCs w:val="22"/>
        </w:rPr>
      </w:pPr>
      <w:r>
        <w:rPr>
          <w:rFonts w:ascii="Arial" w:hAnsi="Arial" w:cs="Arial"/>
          <w:color w:val="000000" w:themeColor="text1"/>
          <w:sz w:val="22"/>
          <w:szCs w:val="22"/>
        </w:rPr>
        <w:t xml:space="preserve">The Blue economy, </w:t>
      </w:r>
      <w:r w:rsidR="00946B4D">
        <w:rPr>
          <w:rFonts w:ascii="Arial" w:hAnsi="Arial" w:cs="Arial"/>
          <w:color w:val="000000" w:themeColor="text1"/>
          <w:sz w:val="22"/>
          <w:szCs w:val="22"/>
        </w:rPr>
        <w:t>a</w:t>
      </w:r>
      <w:r w:rsidRPr="00181B23">
        <w:rPr>
          <w:rFonts w:ascii="Arial" w:hAnsi="Arial" w:cs="Arial"/>
          <w:color w:val="000000" w:themeColor="text1"/>
          <w:sz w:val="22"/>
          <w:szCs w:val="22"/>
        </w:rPr>
        <w:t>quaculture</w:t>
      </w:r>
      <w:r w:rsidR="00D424B3">
        <w:rPr>
          <w:rFonts w:ascii="Arial" w:hAnsi="Arial" w:cs="Arial"/>
          <w:color w:val="000000" w:themeColor="text1"/>
          <w:sz w:val="22"/>
          <w:szCs w:val="22"/>
        </w:rPr>
        <w:t>,</w:t>
      </w:r>
      <w:r w:rsidRPr="00181B23">
        <w:rPr>
          <w:rFonts w:ascii="Arial" w:hAnsi="Arial" w:cs="Arial"/>
          <w:color w:val="000000" w:themeColor="text1"/>
          <w:sz w:val="22"/>
          <w:szCs w:val="22"/>
        </w:rPr>
        <w:t xml:space="preserve"> </w:t>
      </w:r>
      <w:r w:rsidR="00946B4D">
        <w:rPr>
          <w:rFonts w:ascii="Arial" w:hAnsi="Arial" w:cs="Arial"/>
          <w:color w:val="000000" w:themeColor="text1"/>
          <w:sz w:val="22"/>
          <w:szCs w:val="22"/>
        </w:rPr>
        <w:t>a</w:t>
      </w:r>
      <w:r w:rsidR="00181B23" w:rsidRPr="00181B23">
        <w:rPr>
          <w:rFonts w:ascii="Arial" w:hAnsi="Arial" w:cs="Arial"/>
          <w:color w:val="000000" w:themeColor="text1"/>
          <w:sz w:val="22"/>
          <w:szCs w:val="22"/>
        </w:rPr>
        <w:t>gri</w:t>
      </w:r>
      <w:r w:rsidR="00982852">
        <w:rPr>
          <w:rFonts w:ascii="Arial" w:hAnsi="Arial" w:cs="Arial"/>
          <w:color w:val="000000" w:themeColor="text1"/>
          <w:sz w:val="22"/>
          <w:szCs w:val="22"/>
        </w:rPr>
        <w:t>culture</w:t>
      </w:r>
      <w:r w:rsidR="004E42CD">
        <w:rPr>
          <w:rFonts w:ascii="Arial" w:hAnsi="Arial" w:cs="Arial"/>
          <w:color w:val="000000" w:themeColor="text1"/>
          <w:sz w:val="22"/>
          <w:szCs w:val="22"/>
        </w:rPr>
        <w:t>,</w:t>
      </w:r>
      <w:r w:rsidR="005A31BE">
        <w:rPr>
          <w:rFonts w:ascii="Arial" w:hAnsi="Arial" w:cs="Arial"/>
          <w:color w:val="000000" w:themeColor="text1"/>
          <w:sz w:val="22"/>
          <w:szCs w:val="22"/>
        </w:rPr>
        <w:t xml:space="preserve"> </w:t>
      </w:r>
      <w:r w:rsidR="00181B23" w:rsidRPr="00181B23">
        <w:rPr>
          <w:rFonts w:ascii="Arial" w:hAnsi="Arial" w:cs="Arial"/>
          <w:color w:val="000000" w:themeColor="text1"/>
          <w:sz w:val="22"/>
          <w:szCs w:val="22"/>
        </w:rPr>
        <w:t>nature conservation, tourism, green and renewable energy, warehousing, call centre, financial, medical</w:t>
      </w:r>
      <w:r w:rsidR="005A31BE">
        <w:rPr>
          <w:rFonts w:ascii="Arial" w:hAnsi="Arial" w:cs="Arial"/>
          <w:color w:val="000000" w:themeColor="text1"/>
          <w:sz w:val="22"/>
          <w:szCs w:val="22"/>
        </w:rPr>
        <w:t xml:space="preserve"> and health care</w:t>
      </w:r>
      <w:r w:rsidR="00946B4D">
        <w:rPr>
          <w:rFonts w:ascii="Arial" w:hAnsi="Arial" w:cs="Arial"/>
          <w:color w:val="000000" w:themeColor="text1"/>
          <w:sz w:val="22"/>
          <w:szCs w:val="22"/>
        </w:rPr>
        <w:t>,</w:t>
      </w:r>
      <w:r w:rsidR="00181B23" w:rsidRPr="00181B23">
        <w:rPr>
          <w:rFonts w:ascii="Arial" w:hAnsi="Arial" w:cs="Arial"/>
          <w:color w:val="000000" w:themeColor="text1"/>
          <w:sz w:val="22"/>
          <w:szCs w:val="22"/>
        </w:rPr>
        <w:t xml:space="preserve"> and </w:t>
      </w:r>
      <w:r w:rsidR="00982852">
        <w:rPr>
          <w:rFonts w:ascii="Arial" w:hAnsi="Arial" w:cs="Arial"/>
          <w:color w:val="000000" w:themeColor="text1"/>
          <w:sz w:val="22"/>
          <w:szCs w:val="22"/>
        </w:rPr>
        <w:t>social/</w:t>
      </w:r>
      <w:r w:rsidR="00181B23" w:rsidRPr="00181B23">
        <w:rPr>
          <w:rFonts w:ascii="Arial" w:hAnsi="Arial" w:cs="Arial"/>
          <w:color w:val="000000" w:themeColor="text1"/>
          <w:sz w:val="22"/>
          <w:szCs w:val="22"/>
        </w:rPr>
        <w:t>affordable housing.</w:t>
      </w:r>
    </w:p>
    <w:p w14:paraId="2C6917AC" w14:textId="77777777" w:rsidR="00A00E45" w:rsidRPr="00FF1938" w:rsidRDefault="00A00E45" w:rsidP="00181B23">
      <w:pPr>
        <w:pStyle w:val="BodyText"/>
        <w:spacing w:before="11" w:after="0" w:line="276" w:lineRule="auto"/>
        <w:ind w:right="814"/>
        <w:jc w:val="both"/>
        <w:rPr>
          <w:rFonts w:ascii="Arial" w:hAnsi="Arial" w:cs="Arial"/>
          <w:sz w:val="22"/>
          <w:szCs w:val="22"/>
        </w:rPr>
      </w:pPr>
    </w:p>
    <w:p w14:paraId="56D7A5ED" w14:textId="77777777" w:rsidR="00181B23" w:rsidRDefault="00181B23">
      <w:pPr>
        <w:rPr>
          <w:rFonts w:ascii="Arial" w:hAnsi="Arial" w:cs="Arial"/>
          <w:b/>
          <w:bCs/>
        </w:rPr>
      </w:pPr>
      <w:r>
        <w:rPr>
          <w:rFonts w:ascii="Arial" w:hAnsi="Arial" w:cs="Arial"/>
          <w:b/>
          <w:bCs/>
        </w:rPr>
        <w:br w:type="page"/>
      </w:r>
    </w:p>
    <w:p w14:paraId="3116A8E6" w14:textId="2AB402AE" w:rsidR="00366A35" w:rsidRPr="00FF1938" w:rsidRDefault="00366A35" w:rsidP="00401206">
      <w:pPr>
        <w:tabs>
          <w:tab w:val="left" w:pos="993"/>
        </w:tabs>
        <w:ind w:firstLine="567"/>
        <w:rPr>
          <w:rFonts w:ascii="Arial" w:hAnsi="Arial" w:cs="Arial"/>
          <w:b/>
          <w:bCs/>
        </w:rPr>
      </w:pPr>
      <w:r w:rsidRPr="00FF1938">
        <w:rPr>
          <w:rFonts w:ascii="Arial" w:hAnsi="Arial" w:cs="Arial"/>
          <w:b/>
          <w:bCs/>
        </w:rPr>
        <w:lastRenderedPageBreak/>
        <w:t>3.</w:t>
      </w:r>
      <w:r w:rsidRPr="00FF1938">
        <w:rPr>
          <w:rFonts w:ascii="Arial" w:hAnsi="Arial" w:cs="Arial"/>
          <w:b/>
          <w:bCs/>
        </w:rPr>
        <w:tab/>
        <w:t>REGULATORY CONTEXT</w:t>
      </w:r>
    </w:p>
    <w:p w14:paraId="4D5A410B" w14:textId="2870274E" w:rsidR="00366A35" w:rsidRPr="00FF1938" w:rsidRDefault="00366A35" w:rsidP="00075CFC">
      <w:pPr>
        <w:spacing w:line="276" w:lineRule="auto"/>
        <w:ind w:left="993"/>
        <w:jc w:val="both"/>
        <w:rPr>
          <w:rFonts w:ascii="Arial" w:hAnsi="Arial" w:cs="Arial"/>
        </w:rPr>
      </w:pPr>
      <w:r w:rsidRPr="00FF1938">
        <w:rPr>
          <w:rFonts w:ascii="Arial" w:hAnsi="Arial" w:cs="Arial"/>
        </w:rPr>
        <w:t>This policy is developed in the context to the following legislation, policies and strategic frameworks:</w:t>
      </w:r>
    </w:p>
    <w:p w14:paraId="1A7E1366" w14:textId="3F9220D7" w:rsidR="00366A35" w:rsidRPr="00FF1938" w:rsidRDefault="00366A35" w:rsidP="00075CFC">
      <w:pPr>
        <w:spacing w:after="0" w:line="276" w:lineRule="auto"/>
        <w:ind w:left="1701" w:hanging="709"/>
        <w:jc w:val="both"/>
        <w:rPr>
          <w:rFonts w:ascii="Arial" w:hAnsi="Arial" w:cs="Arial"/>
        </w:rPr>
      </w:pPr>
      <w:r w:rsidRPr="00FF1938">
        <w:rPr>
          <w:rFonts w:ascii="Arial" w:hAnsi="Arial" w:cs="Arial"/>
        </w:rPr>
        <w:t>3.1</w:t>
      </w:r>
      <w:r w:rsidRPr="00FF1938">
        <w:rPr>
          <w:rFonts w:ascii="Arial" w:hAnsi="Arial" w:cs="Arial"/>
        </w:rPr>
        <w:tab/>
        <w:t xml:space="preserve">The Constitution of the Republic of South Africa Act 108 of </w:t>
      </w:r>
      <w:r w:rsidR="004D1261" w:rsidRPr="00FF1938">
        <w:rPr>
          <w:rFonts w:ascii="Arial" w:hAnsi="Arial" w:cs="Arial"/>
        </w:rPr>
        <w:t>1996.</w:t>
      </w:r>
    </w:p>
    <w:p w14:paraId="71BADFB5" w14:textId="29C21915" w:rsidR="00366A35" w:rsidRPr="00FF1938" w:rsidRDefault="00366A35" w:rsidP="00075CFC">
      <w:pPr>
        <w:spacing w:after="0" w:line="276" w:lineRule="auto"/>
        <w:ind w:left="1701" w:hanging="709"/>
        <w:jc w:val="both"/>
        <w:rPr>
          <w:rFonts w:ascii="Arial" w:hAnsi="Arial" w:cs="Arial"/>
        </w:rPr>
      </w:pPr>
      <w:r w:rsidRPr="00FF1938">
        <w:rPr>
          <w:rFonts w:ascii="Arial" w:hAnsi="Arial" w:cs="Arial"/>
        </w:rPr>
        <w:t>3.2</w:t>
      </w:r>
      <w:r w:rsidRPr="00FF1938">
        <w:rPr>
          <w:rFonts w:ascii="Arial" w:hAnsi="Arial" w:cs="Arial"/>
        </w:rPr>
        <w:tab/>
        <w:t>Municipal Finance Management Act (MFMA) Act No 56 of 2003 and related regulation,</w:t>
      </w:r>
    </w:p>
    <w:p w14:paraId="292510AD" w14:textId="77777777" w:rsidR="00366A35" w:rsidRDefault="00366A35" w:rsidP="00075CFC">
      <w:pPr>
        <w:spacing w:after="0" w:line="276" w:lineRule="auto"/>
        <w:ind w:left="1701" w:hanging="708"/>
        <w:jc w:val="both"/>
        <w:rPr>
          <w:rFonts w:ascii="Arial" w:hAnsi="Arial" w:cs="Arial"/>
        </w:rPr>
      </w:pPr>
      <w:r w:rsidRPr="00FF1938">
        <w:rPr>
          <w:rFonts w:ascii="Arial" w:hAnsi="Arial" w:cs="Arial"/>
        </w:rPr>
        <w:t>3.3</w:t>
      </w:r>
      <w:r w:rsidRPr="00FF1938">
        <w:rPr>
          <w:rFonts w:ascii="Arial" w:hAnsi="Arial" w:cs="Arial"/>
        </w:rPr>
        <w:tab/>
        <w:t>Municipal Property Rates Act (MPRA) Act No 6 of 2004,</w:t>
      </w:r>
    </w:p>
    <w:p w14:paraId="0E20A498" w14:textId="58920E81" w:rsidR="00804B60" w:rsidRPr="00FF1938" w:rsidRDefault="006C16D9" w:rsidP="00075CFC">
      <w:pPr>
        <w:spacing w:after="0" w:line="276" w:lineRule="auto"/>
        <w:ind w:left="1701" w:hanging="708"/>
        <w:jc w:val="both"/>
        <w:rPr>
          <w:rFonts w:ascii="Arial" w:hAnsi="Arial" w:cs="Arial"/>
        </w:rPr>
      </w:pPr>
      <w:r>
        <w:rPr>
          <w:rFonts w:ascii="Arial" w:hAnsi="Arial" w:cs="Arial"/>
        </w:rPr>
        <w:t>3.4</w:t>
      </w:r>
      <w:r w:rsidR="00DF2219">
        <w:rPr>
          <w:rFonts w:ascii="Arial" w:hAnsi="Arial" w:cs="Arial"/>
        </w:rPr>
        <w:tab/>
        <w:t>Municipal Systems Act</w:t>
      </w:r>
      <w:r w:rsidR="00E32966">
        <w:rPr>
          <w:rFonts w:ascii="Arial" w:hAnsi="Arial" w:cs="Arial"/>
        </w:rPr>
        <w:t>, Act No</w:t>
      </w:r>
      <w:r w:rsidR="00DF2219">
        <w:rPr>
          <w:rFonts w:ascii="Arial" w:hAnsi="Arial" w:cs="Arial"/>
        </w:rPr>
        <w:t xml:space="preserve"> 32 of 2000</w:t>
      </w:r>
      <w:r w:rsidR="00E32966">
        <w:rPr>
          <w:rFonts w:ascii="Arial" w:hAnsi="Arial" w:cs="Arial"/>
        </w:rPr>
        <w:t>,</w:t>
      </w:r>
    </w:p>
    <w:p w14:paraId="0DFD824F" w14:textId="105300AD" w:rsidR="00366A35" w:rsidRPr="00FF1938" w:rsidRDefault="00366A35" w:rsidP="00075CFC">
      <w:pPr>
        <w:spacing w:after="0" w:line="276" w:lineRule="auto"/>
        <w:ind w:left="1701" w:hanging="708"/>
        <w:jc w:val="both"/>
        <w:rPr>
          <w:rFonts w:ascii="Arial" w:hAnsi="Arial" w:cs="Arial"/>
        </w:rPr>
      </w:pPr>
      <w:r w:rsidRPr="00FF1938">
        <w:rPr>
          <w:rFonts w:ascii="Arial" w:hAnsi="Arial" w:cs="Arial"/>
        </w:rPr>
        <w:t>3.</w:t>
      </w:r>
      <w:r w:rsidR="00E32966">
        <w:rPr>
          <w:rFonts w:ascii="Arial" w:hAnsi="Arial" w:cs="Arial"/>
        </w:rPr>
        <w:t>5</w:t>
      </w:r>
      <w:r w:rsidRPr="00FF1938">
        <w:rPr>
          <w:rFonts w:ascii="Arial" w:hAnsi="Arial" w:cs="Arial"/>
        </w:rPr>
        <w:tab/>
        <w:t>Land Use Planning Act (LUPA) Act 3 of 2014,</w:t>
      </w:r>
    </w:p>
    <w:p w14:paraId="517CD2C9" w14:textId="4A96B2A3" w:rsidR="00366A35" w:rsidRPr="00FF1938" w:rsidRDefault="00366A35" w:rsidP="00075CFC">
      <w:pPr>
        <w:spacing w:after="0" w:line="276" w:lineRule="auto"/>
        <w:ind w:left="1701" w:hanging="708"/>
        <w:jc w:val="both"/>
        <w:rPr>
          <w:rFonts w:ascii="Arial" w:hAnsi="Arial" w:cs="Arial"/>
        </w:rPr>
      </w:pPr>
      <w:r w:rsidRPr="00FF1938">
        <w:rPr>
          <w:rFonts w:ascii="Arial" w:hAnsi="Arial" w:cs="Arial"/>
        </w:rPr>
        <w:t>3.</w:t>
      </w:r>
      <w:r w:rsidR="00E32966">
        <w:rPr>
          <w:rFonts w:ascii="Arial" w:hAnsi="Arial" w:cs="Arial"/>
        </w:rPr>
        <w:t>6</w:t>
      </w:r>
      <w:r w:rsidRPr="00FF1938">
        <w:rPr>
          <w:rFonts w:ascii="Arial" w:hAnsi="Arial" w:cs="Arial"/>
        </w:rPr>
        <w:tab/>
        <w:t xml:space="preserve">Overstrand Municipality Property Rates </w:t>
      </w:r>
      <w:r w:rsidR="004D1261" w:rsidRPr="00FF1938">
        <w:rPr>
          <w:rFonts w:ascii="Arial" w:hAnsi="Arial" w:cs="Arial"/>
        </w:rPr>
        <w:t>Policy.</w:t>
      </w:r>
    </w:p>
    <w:p w14:paraId="3CAF4ACD" w14:textId="028D4508" w:rsidR="00366A35" w:rsidRPr="00FF1938" w:rsidRDefault="00366A35" w:rsidP="00075CFC">
      <w:pPr>
        <w:spacing w:after="0" w:line="276" w:lineRule="auto"/>
        <w:ind w:left="1701" w:hanging="708"/>
        <w:jc w:val="both"/>
        <w:rPr>
          <w:rFonts w:ascii="Arial" w:hAnsi="Arial" w:cs="Arial"/>
        </w:rPr>
      </w:pPr>
      <w:r w:rsidRPr="00FF1938">
        <w:rPr>
          <w:rFonts w:ascii="Arial" w:hAnsi="Arial" w:cs="Arial"/>
        </w:rPr>
        <w:t>3.</w:t>
      </w:r>
      <w:r w:rsidR="00257FB8">
        <w:rPr>
          <w:rFonts w:ascii="Arial" w:hAnsi="Arial" w:cs="Arial"/>
        </w:rPr>
        <w:t>7</w:t>
      </w:r>
      <w:r w:rsidRPr="00FF1938">
        <w:rPr>
          <w:rFonts w:ascii="Arial" w:hAnsi="Arial" w:cs="Arial"/>
        </w:rPr>
        <w:tab/>
        <w:t>Overstrand Municipality Integrated Development Plan (IDP</w:t>
      </w:r>
      <w:r w:rsidR="004D1261" w:rsidRPr="00FF1938">
        <w:rPr>
          <w:rFonts w:ascii="Arial" w:hAnsi="Arial" w:cs="Arial"/>
        </w:rPr>
        <w:t>).</w:t>
      </w:r>
    </w:p>
    <w:p w14:paraId="2BD575E3" w14:textId="493C045A" w:rsidR="00366A35" w:rsidRPr="00FF1938" w:rsidRDefault="00366A35" w:rsidP="00075CFC">
      <w:pPr>
        <w:spacing w:after="0" w:line="276" w:lineRule="auto"/>
        <w:ind w:left="1701" w:hanging="708"/>
        <w:jc w:val="both"/>
        <w:rPr>
          <w:rFonts w:ascii="Arial" w:hAnsi="Arial" w:cs="Arial"/>
        </w:rPr>
      </w:pPr>
      <w:r w:rsidRPr="00FF1938">
        <w:rPr>
          <w:rFonts w:ascii="Arial" w:hAnsi="Arial" w:cs="Arial"/>
        </w:rPr>
        <w:t>3.</w:t>
      </w:r>
      <w:r w:rsidR="00257FB8">
        <w:rPr>
          <w:rFonts w:ascii="Arial" w:hAnsi="Arial" w:cs="Arial"/>
        </w:rPr>
        <w:t>8</w:t>
      </w:r>
      <w:r w:rsidRPr="00FF1938">
        <w:rPr>
          <w:rFonts w:ascii="Arial" w:hAnsi="Arial" w:cs="Arial"/>
        </w:rPr>
        <w:tab/>
        <w:t xml:space="preserve">Overstrand Municipality Spatial Development </w:t>
      </w:r>
      <w:r w:rsidR="004D1261" w:rsidRPr="00FF1938">
        <w:rPr>
          <w:rFonts w:ascii="Arial" w:hAnsi="Arial" w:cs="Arial"/>
        </w:rPr>
        <w:t>Framework.</w:t>
      </w:r>
    </w:p>
    <w:p w14:paraId="37185005" w14:textId="25E5D4DB" w:rsidR="00366A35" w:rsidRPr="00FF1938" w:rsidRDefault="00366A35" w:rsidP="00075CFC">
      <w:pPr>
        <w:spacing w:after="0" w:line="276" w:lineRule="auto"/>
        <w:ind w:left="1701" w:hanging="709"/>
        <w:jc w:val="both"/>
        <w:rPr>
          <w:rFonts w:ascii="Arial" w:hAnsi="Arial" w:cs="Arial"/>
        </w:rPr>
      </w:pPr>
      <w:r w:rsidRPr="00FF1938">
        <w:rPr>
          <w:rFonts w:ascii="Arial" w:hAnsi="Arial" w:cs="Arial"/>
        </w:rPr>
        <w:t>3.</w:t>
      </w:r>
      <w:r w:rsidR="00257FB8">
        <w:rPr>
          <w:rFonts w:ascii="Arial" w:hAnsi="Arial" w:cs="Arial"/>
        </w:rPr>
        <w:t>9</w:t>
      </w:r>
      <w:r w:rsidRPr="00FF1938">
        <w:rPr>
          <w:rFonts w:ascii="Arial" w:hAnsi="Arial" w:cs="Arial"/>
        </w:rPr>
        <w:tab/>
        <w:t>Overstrand Municipality Amendment by Law on Municipal Land Use</w:t>
      </w:r>
      <w:r w:rsidR="00401206" w:rsidRPr="00FF1938">
        <w:rPr>
          <w:rFonts w:ascii="Arial" w:hAnsi="Arial" w:cs="Arial"/>
        </w:rPr>
        <w:t xml:space="preserve"> </w:t>
      </w:r>
      <w:r w:rsidRPr="00FF1938">
        <w:rPr>
          <w:rFonts w:ascii="Arial" w:hAnsi="Arial" w:cs="Arial"/>
        </w:rPr>
        <w:t xml:space="preserve">Planning </w:t>
      </w:r>
      <w:r w:rsidR="004D1261" w:rsidRPr="00FF1938">
        <w:rPr>
          <w:rFonts w:ascii="Arial" w:hAnsi="Arial" w:cs="Arial"/>
        </w:rPr>
        <w:t>2020.</w:t>
      </w:r>
    </w:p>
    <w:p w14:paraId="3AC29F64" w14:textId="3566A83A" w:rsidR="00366A35" w:rsidRPr="00FF1938" w:rsidRDefault="00366A35" w:rsidP="00075CFC">
      <w:pPr>
        <w:spacing w:after="0" w:line="276" w:lineRule="auto"/>
        <w:ind w:left="1701" w:hanging="708"/>
        <w:jc w:val="both"/>
        <w:rPr>
          <w:rFonts w:ascii="Arial" w:hAnsi="Arial" w:cs="Arial"/>
        </w:rPr>
      </w:pPr>
      <w:r w:rsidRPr="00FF1938">
        <w:rPr>
          <w:rFonts w:ascii="Arial" w:hAnsi="Arial" w:cs="Arial"/>
        </w:rPr>
        <w:t>3.</w:t>
      </w:r>
      <w:r w:rsidR="00257FB8">
        <w:rPr>
          <w:rFonts w:ascii="Arial" w:hAnsi="Arial" w:cs="Arial"/>
        </w:rPr>
        <w:t>10</w:t>
      </w:r>
      <w:r w:rsidRPr="00FF1938">
        <w:rPr>
          <w:rFonts w:ascii="Arial" w:hAnsi="Arial" w:cs="Arial"/>
        </w:rPr>
        <w:tab/>
        <w:t xml:space="preserve">Overstrand Municipality Developer Contributions </w:t>
      </w:r>
      <w:r w:rsidR="004D1261" w:rsidRPr="00FF1938">
        <w:rPr>
          <w:rFonts w:ascii="Arial" w:hAnsi="Arial" w:cs="Arial"/>
        </w:rPr>
        <w:t>Policy.</w:t>
      </w:r>
    </w:p>
    <w:p w14:paraId="5769956B" w14:textId="32187DBA" w:rsidR="00366A35" w:rsidRPr="00FF1938" w:rsidRDefault="00366A35" w:rsidP="00075CFC">
      <w:pPr>
        <w:spacing w:after="0" w:line="276" w:lineRule="auto"/>
        <w:ind w:left="1701" w:hanging="708"/>
        <w:jc w:val="both"/>
        <w:rPr>
          <w:rFonts w:ascii="Arial" w:hAnsi="Arial" w:cs="Arial"/>
        </w:rPr>
      </w:pPr>
      <w:r w:rsidRPr="00FF1938">
        <w:rPr>
          <w:rFonts w:ascii="Arial" w:hAnsi="Arial" w:cs="Arial"/>
        </w:rPr>
        <w:t>3.1</w:t>
      </w:r>
      <w:r w:rsidR="00257FB8">
        <w:rPr>
          <w:rFonts w:ascii="Arial" w:hAnsi="Arial" w:cs="Arial"/>
        </w:rPr>
        <w:t>1</w:t>
      </w:r>
      <w:r w:rsidRPr="00FF1938">
        <w:rPr>
          <w:rFonts w:ascii="Arial" w:hAnsi="Arial" w:cs="Arial"/>
        </w:rPr>
        <w:tab/>
        <w:t xml:space="preserve">Overstrand Municipality Tariff </w:t>
      </w:r>
      <w:r w:rsidR="004D1261" w:rsidRPr="00FF1938">
        <w:rPr>
          <w:rFonts w:ascii="Arial" w:hAnsi="Arial" w:cs="Arial"/>
        </w:rPr>
        <w:t>Policy.</w:t>
      </w:r>
    </w:p>
    <w:p w14:paraId="08961EC3" w14:textId="2D9C6D74" w:rsidR="00366A35" w:rsidRPr="00FF1938" w:rsidRDefault="00366A35" w:rsidP="00075CFC">
      <w:pPr>
        <w:spacing w:after="0" w:line="276" w:lineRule="auto"/>
        <w:ind w:left="1701" w:hanging="709"/>
        <w:jc w:val="both"/>
        <w:rPr>
          <w:rFonts w:ascii="Arial" w:hAnsi="Arial" w:cs="Arial"/>
        </w:rPr>
      </w:pPr>
      <w:r w:rsidRPr="00FF1938">
        <w:rPr>
          <w:rFonts w:ascii="Arial" w:hAnsi="Arial" w:cs="Arial"/>
        </w:rPr>
        <w:t>3.1</w:t>
      </w:r>
      <w:r w:rsidR="00257FB8">
        <w:rPr>
          <w:rFonts w:ascii="Arial" w:hAnsi="Arial" w:cs="Arial"/>
        </w:rPr>
        <w:t>2</w:t>
      </w:r>
      <w:r w:rsidRPr="00FF1938">
        <w:rPr>
          <w:rFonts w:ascii="Arial" w:hAnsi="Arial" w:cs="Arial"/>
        </w:rPr>
        <w:tab/>
        <w:t>Overstrand Municipality Long-Term Financial Sustainability Policy.</w:t>
      </w:r>
    </w:p>
    <w:p w14:paraId="786F9DBA" w14:textId="77777777" w:rsidR="00366A35" w:rsidRPr="00FF1938" w:rsidRDefault="00366A35" w:rsidP="00075CFC">
      <w:pPr>
        <w:spacing w:after="0" w:line="276" w:lineRule="auto"/>
        <w:jc w:val="both"/>
        <w:rPr>
          <w:rFonts w:ascii="Arial" w:hAnsi="Arial" w:cs="Arial"/>
        </w:rPr>
      </w:pPr>
    </w:p>
    <w:p w14:paraId="0A269EE0" w14:textId="72098D2F" w:rsidR="00742554" w:rsidRPr="00FF1938" w:rsidRDefault="00742554" w:rsidP="00401206">
      <w:pPr>
        <w:pStyle w:val="BodyText"/>
        <w:numPr>
          <w:ilvl w:val="0"/>
          <w:numId w:val="2"/>
        </w:numPr>
        <w:tabs>
          <w:tab w:val="left" w:pos="1134"/>
        </w:tabs>
        <w:spacing w:before="3" w:line="240" w:lineRule="auto"/>
        <w:ind w:left="993" w:hanging="426"/>
        <w:jc w:val="both"/>
        <w:rPr>
          <w:rFonts w:ascii="Arial" w:hAnsi="Arial" w:cs="Arial"/>
          <w:b/>
          <w:color w:val="000000" w:themeColor="text1"/>
          <w:sz w:val="22"/>
          <w:szCs w:val="22"/>
        </w:rPr>
      </w:pPr>
      <w:r w:rsidRPr="00FF1938">
        <w:rPr>
          <w:rFonts w:ascii="Arial" w:hAnsi="Arial" w:cs="Arial"/>
          <w:b/>
          <w:color w:val="000000" w:themeColor="text1"/>
          <w:sz w:val="22"/>
          <w:szCs w:val="22"/>
        </w:rPr>
        <w:t>STRATEGIC FOCUS AREAS</w:t>
      </w:r>
    </w:p>
    <w:p w14:paraId="0E4F4629" w14:textId="70CA082C" w:rsidR="008A1E72" w:rsidRPr="00FF1938" w:rsidRDefault="00742554" w:rsidP="00075CFC">
      <w:pPr>
        <w:pStyle w:val="BodyText"/>
        <w:spacing w:before="3" w:line="276" w:lineRule="auto"/>
        <w:ind w:left="993" w:right="-22"/>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This policy </w:t>
      </w:r>
      <w:r w:rsidR="00181B23">
        <w:rPr>
          <w:rFonts w:ascii="Arial" w:hAnsi="Arial" w:cs="Arial"/>
          <w:color w:val="000000" w:themeColor="text1"/>
          <w:sz w:val="22"/>
          <w:szCs w:val="22"/>
        </w:rPr>
        <w:t>aim</w:t>
      </w:r>
      <w:r w:rsidRPr="00FF1938">
        <w:rPr>
          <w:rFonts w:ascii="Arial" w:hAnsi="Arial" w:cs="Arial"/>
          <w:color w:val="000000" w:themeColor="text1"/>
          <w:sz w:val="22"/>
          <w:szCs w:val="22"/>
        </w:rPr>
        <w:t>s to inform and guide the provision of incentives for investment wi</w:t>
      </w:r>
      <w:r w:rsidR="0082006B" w:rsidRPr="00FF1938">
        <w:rPr>
          <w:rFonts w:ascii="Arial" w:hAnsi="Arial" w:cs="Arial"/>
          <w:color w:val="000000" w:themeColor="text1"/>
          <w:sz w:val="22"/>
          <w:szCs w:val="22"/>
        </w:rPr>
        <w:t>thin the Overstrand Municipal area</w:t>
      </w:r>
      <w:r w:rsidR="009A35D2" w:rsidRPr="00FF1938">
        <w:rPr>
          <w:rFonts w:ascii="Arial" w:hAnsi="Arial" w:cs="Arial"/>
          <w:color w:val="000000" w:themeColor="text1"/>
          <w:sz w:val="22"/>
          <w:szCs w:val="22"/>
        </w:rPr>
        <w:t>.</w:t>
      </w:r>
    </w:p>
    <w:p w14:paraId="60ECFE75" w14:textId="4E7BF6F8" w:rsidR="008A1E72" w:rsidRPr="00FF1938" w:rsidRDefault="00742554" w:rsidP="00A00E45">
      <w:pPr>
        <w:pStyle w:val="BodyText"/>
        <w:spacing w:before="3" w:line="276" w:lineRule="auto"/>
        <w:ind w:left="993" w:right="-22"/>
        <w:jc w:val="both"/>
        <w:rPr>
          <w:rFonts w:ascii="Arial" w:hAnsi="Arial" w:cs="Arial"/>
          <w:color w:val="000000" w:themeColor="text1"/>
          <w:sz w:val="22"/>
          <w:szCs w:val="22"/>
        </w:rPr>
      </w:pPr>
      <w:r w:rsidRPr="00FF1938">
        <w:rPr>
          <w:rFonts w:ascii="Arial" w:hAnsi="Arial" w:cs="Arial"/>
          <w:color w:val="000000" w:themeColor="text1"/>
          <w:sz w:val="22"/>
          <w:szCs w:val="22"/>
        </w:rPr>
        <w:t xml:space="preserve">For any </w:t>
      </w:r>
      <w:r w:rsidR="0082006B" w:rsidRPr="00FF1938">
        <w:rPr>
          <w:rFonts w:ascii="Arial" w:hAnsi="Arial" w:cs="Arial"/>
          <w:color w:val="000000" w:themeColor="text1"/>
          <w:sz w:val="22"/>
          <w:szCs w:val="22"/>
        </w:rPr>
        <w:t>Municipality</w:t>
      </w:r>
      <w:r w:rsidRPr="00FF1938">
        <w:rPr>
          <w:rFonts w:ascii="Arial" w:hAnsi="Arial" w:cs="Arial"/>
          <w:color w:val="000000" w:themeColor="text1"/>
          <w:sz w:val="22"/>
          <w:szCs w:val="22"/>
        </w:rPr>
        <w:t>,</w:t>
      </w:r>
      <w:r w:rsidR="0082006B" w:rsidRPr="00FF1938">
        <w:rPr>
          <w:rFonts w:ascii="Arial" w:hAnsi="Arial" w:cs="Arial"/>
          <w:color w:val="000000" w:themeColor="text1"/>
          <w:sz w:val="22"/>
          <w:szCs w:val="22"/>
        </w:rPr>
        <w:t xml:space="preserve"> </w:t>
      </w:r>
      <w:r w:rsidRPr="00FF1938">
        <w:rPr>
          <w:rFonts w:ascii="Arial" w:hAnsi="Arial" w:cs="Arial"/>
          <w:color w:val="000000" w:themeColor="text1"/>
          <w:sz w:val="22"/>
          <w:szCs w:val="22"/>
        </w:rPr>
        <w:t xml:space="preserve">the question of how to design a comprehensive incentives </w:t>
      </w:r>
      <w:r w:rsidR="00401206" w:rsidRPr="00FF1938">
        <w:rPr>
          <w:rFonts w:ascii="Arial" w:hAnsi="Arial" w:cs="Arial"/>
          <w:color w:val="000000" w:themeColor="text1"/>
          <w:sz w:val="22"/>
          <w:szCs w:val="22"/>
        </w:rPr>
        <w:t>st</w:t>
      </w:r>
      <w:r w:rsidRPr="00FF1938">
        <w:rPr>
          <w:rFonts w:ascii="Arial" w:hAnsi="Arial" w:cs="Arial"/>
          <w:color w:val="000000" w:themeColor="text1"/>
          <w:sz w:val="22"/>
          <w:szCs w:val="22"/>
        </w:rPr>
        <w:t xml:space="preserve">rategy must be located within both a global and local context. For the </w:t>
      </w:r>
      <w:r w:rsidR="009A35D2" w:rsidRPr="00FF1938">
        <w:rPr>
          <w:rFonts w:ascii="Arial" w:hAnsi="Arial" w:cs="Arial"/>
          <w:color w:val="000000" w:themeColor="text1"/>
          <w:sz w:val="22"/>
          <w:szCs w:val="22"/>
        </w:rPr>
        <w:t>Overstrand Municipality</w:t>
      </w:r>
      <w:r w:rsidRPr="00FF1938">
        <w:rPr>
          <w:rFonts w:ascii="Arial" w:hAnsi="Arial" w:cs="Arial"/>
          <w:color w:val="000000" w:themeColor="text1"/>
          <w:sz w:val="22"/>
          <w:szCs w:val="22"/>
        </w:rPr>
        <w:t xml:space="preserve">, the local context demands that the </w:t>
      </w:r>
      <w:r w:rsidR="00181B23">
        <w:rPr>
          <w:rFonts w:ascii="Arial" w:hAnsi="Arial" w:cs="Arial"/>
          <w:color w:val="000000" w:themeColor="text1"/>
          <w:sz w:val="22"/>
          <w:szCs w:val="22"/>
        </w:rPr>
        <w:t>municipality c</w:t>
      </w:r>
      <w:r w:rsidRPr="00FF1938">
        <w:rPr>
          <w:rFonts w:ascii="Arial" w:hAnsi="Arial" w:cs="Arial"/>
          <w:color w:val="000000" w:themeColor="text1"/>
          <w:sz w:val="22"/>
          <w:szCs w:val="22"/>
        </w:rPr>
        <w:t>areful balanc</w:t>
      </w:r>
      <w:r w:rsidR="00181B23">
        <w:rPr>
          <w:rFonts w:ascii="Arial" w:hAnsi="Arial" w:cs="Arial"/>
          <w:color w:val="000000" w:themeColor="text1"/>
          <w:sz w:val="22"/>
          <w:szCs w:val="22"/>
        </w:rPr>
        <w:t>e the</w:t>
      </w:r>
      <w:r w:rsidRPr="00FF1938">
        <w:rPr>
          <w:rFonts w:ascii="Arial" w:hAnsi="Arial" w:cs="Arial"/>
          <w:color w:val="000000" w:themeColor="text1"/>
          <w:sz w:val="22"/>
          <w:szCs w:val="22"/>
        </w:rPr>
        <w:t xml:space="preserve"> incentives packages </w:t>
      </w:r>
      <w:r w:rsidR="00181B23">
        <w:rPr>
          <w:rFonts w:ascii="Arial" w:hAnsi="Arial" w:cs="Arial"/>
          <w:color w:val="000000" w:themeColor="text1"/>
          <w:sz w:val="22"/>
          <w:szCs w:val="22"/>
        </w:rPr>
        <w:t>that</w:t>
      </w:r>
      <w:r w:rsidRPr="00FF1938">
        <w:rPr>
          <w:rFonts w:ascii="Arial" w:hAnsi="Arial" w:cs="Arial"/>
          <w:color w:val="000000" w:themeColor="text1"/>
          <w:sz w:val="22"/>
          <w:szCs w:val="22"/>
        </w:rPr>
        <w:t xml:space="preserve"> encoura</w:t>
      </w:r>
      <w:r w:rsidR="00181B23">
        <w:rPr>
          <w:rFonts w:ascii="Arial" w:hAnsi="Arial" w:cs="Arial"/>
          <w:color w:val="000000" w:themeColor="text1"/>
          <w:sz w:val="22"/>
          <w:szCs w:val="22"/>
        </w:rPr>
        <w:t>ge</w:t>
      </w:r>
      <w:r w:rsidRPr="00FF1938">
        <w:rPr>
          <w:rFonts w:ascii="Arial" w:hAnsi="Arial" w:cs="Arial"/>
          <w:color w:val="000000" w:themeColor="text1"/>
          <w:sz w:val="22"/>
          <w:szCs w:val="22"/>
        </w:rPr>
        <w:t xml:space="preserve"> investment that is critical for driving economic growth and job creation, </w:t>
      </w:r>
      <w:r w:rsidR="00181B23">
        <w:rPr>
          <w:rFonts w:ascii="Arial" w:hAnsi="Arial" w:cs="Arial"/>
          <w:color w:val="000000" w:themeColor="text1"/>
          <w:sz w:val="22"/>
          <w:szCs w:val="22"/>
        </w:rPr>
        <w:t xml:space="preserve">and </w:t>
      </w:r>
      <w:r w:rsidRPr="00FF1938">
        <w:rPr>
          <w:rFonts w:ascii="Arial" w:hAnsi="Arial" w:cs="Arial"/>
          <w:color w:val="000000" w:themeColor="text1"/>
          <w:sz w:val="22"/>
          <w:szCs w:val="22"/>
        </w:rPr>
        <w:t>the revenue requirements to address its other strategic policy priorities and service delivery.</w:t>
      </w:r>
    </w:p>
    <w:p w14:paraId="08E8F0CD" w14:textId="563CBF1D" w:rsidR="008A1E72" w:rsidRPr="00FF1938" w:rsidRDefault="00742554" w:rsidP="008A1E72">
      <w:pPr>
        <w:pStyle w:val="BodyText"/>
        <w:spacing w:before="3" w:line="276" w:lineRule="auto"/>
        <w:ind w:left="993" w:right="-22"/>
        <w:jc w:val="both"/>
        <w:rPr>
          <w:rFonts w:ascii="Arial" w:hAnsi="Arial" w:cs="Arial"/>
          <w:color w:val="000000" w:themeColor="text1"/>
          <w:sz w:val="22"/>
          <w:szCs w:val="22"/>
        </w:rPr>
      </w:pPr>
      <w:r w:rsidRPr="00FF1938">
        <w:rPr>
          <w:rFonts w:ascii="Arial" w:hAnsi="Arial" w:cs="Arial"/>
          <w:color w:val="000000" w:themeColor="text1"/>
          <w:sz w:val="22"/>
          <w:szCs w:val="22"/>
        </w:rPr>
        <w:t>While research tends to indicate that incentives are rarely the most important factor in loca</w:t>
      </w:r>
      <w:r w:rsidR="009A35D2" w:rsidRPr="00FF1938">
        <w:rPr>
          <w:rFonts w:ascii="Arial" w:hAnsi="Arial" w:cs="Arial"/>
          <w:color w:val="000000" w:themeColor="text1"/>
          <w:sz w:val="22"/>
          <w:szCs w:val="22"/>
        </w:rPr>
        <w:t>lity</w:t>
      </w:r>
      <w:r w:rsidRPr="00FF1938">
        <w:rPr>
          <w:rFonts w:ascii="Arial" w:hAnsi="Arial" w:cs="Arial"/>
          <w:color w:val="000000" w:themeColor="text1"/>
          <w:sz w:val="22"/>
          <w:szCs w:val="22"/>
        </w:rPr>
        <w:t xml:space="preserve"> decisions by business, they do influence decision making and can play a “tipping point” role. Non-financial incentives, particularly with respect to transparent and consistent administrative procedures are often considered by investors to be more important than incentives with a direct financial benefit.  It is the role of the </w:t>
      </w:r>
      <w:r w:rsidR="009A35D2" w:rsidRPr="00FF1938">
        <w:rPr>
          <w:rFonts w:ascii="Arial" w:hAnsi="Arial" w:cs="Arial"/>
          <w:color w:val="000000" w:themeColor="text1"/>
          <w:sz w:val="22"/>
          <w:szCs w:val="22"/>
        </w:rPr>
        <w:t>Overstrand Municipality</w:t>
      </w:r>
      <w:r w:rsidRPr="00FF1938">
        <w:rPr>
          <w:rFonts w:ascii="Arial" w:hAnsi="Arial" w:cs="Arial"/>
          <w:color w:val="000000" w:themeColor="text1"/>
          <w:sz w:val="22"/>
          <w:szCs w:val="22"/>
        </w:rPr>
        <w:t xml:space="preserve"> to identify the best mix of both non-financial and financial incentives.</w:t>
      </w:r>
    </w:p>
    <w:p w14:paraId="1A484B7D" w14:textId="737CAD6C" w:rsidR="00742554" w:rsidRPr="00FF1938" w:rsidRDefault="00742554" w:rsidP="008A1E72">
      <w:pPr>
        <w:pStyle w:val="BodyText"/>
        <w:spacing w:before="3" w:line="276" w:lineRule="auto"/>
        <w:ind w:left="993" w:right="-22"/>
        <w:jc w:val="both"/>
        <w:rPr>
          <w:rFonts w:ascii="Arial" w:hAnsi="Arial" w:cs="Arial"/>
          <w:color w:val="000000" w:themeColor="text1"/>
          <w:sz w:val="22"/>
          <w:szCs w:val="22"/>
        </w:rPr>
      </w:pPr>
      <w:r w:rsidRPr="00FF1938">
        <w:rPr>
          <w:rFonts w:ascii="Arial" w:hAnsi="Arial" w:cs="Arial"/>
          <w:color w:val="000000" w:themeColor="text1"/>
          <w:sz w:val="22"/>
          <w:szCs w:val="22"/>
        </w:rPr>
        <w:t>There are a wide range of incentives offered by other spheres of government, most notably the Department of Trade and Industry (DTI)</w:t>
      </w:r>
      <w:r w:rsidR="00900FF7" w:rsidRPr="00FF1938">
        <w:rPr>
          <w:rFonts w:ascii="Arial" w:hAnsi="Arial" w:cs="Arial"/>
          <w:color w:val="000000" w:themeColor="text1"/>
          <w:sz w:val="22"/>
          <w:szCs w:val="22"/>
        </w:rPr>
        <w:t>;</w:t>
      </w:r>
      <w:r w:rsidRPr="00FF1938">
        <w:rPr>
          <w:rFonts w:ascii="Arial" w:hAnsi="Arial" w:cs="Arial"/>
          <w:color w:val="000000" w:themeColor="text1"/>
          <w:sz w:val="22"/>
          <w:szCs w:val="22"/>
        </w:rPr>
        <w:t xml:space="preserve"> the </w:t>
      </w:r>
      <w:r w:rsidR="009A35D2" w:rsidRPr="00FF1938">
        <w:rPr>
          <w:rFonts w:ascii="Arial" w:hAnsi="Arial" w:cs="Arial"/>
          <w:color w:val="000000" w:themeColor="text1"/>
          <w:sz w:val="22"/>
          <w:szCs w:val="22"/>
        </w:rPr>
        <w:t>Overstrand Municipality</w:t>
      </w:r>
      <w:r w:rsidRPr="00FF1938">
        <w:rPr>
          <w:rFonts w:ascii="Arial" w:hAnsi="Arial" w:cs="Arial"/>
          <w:color w:val="000000" w:themeColor="text1"/>
          <w:sz w:val="22"/>
          <w:szCs w:val="22"/>
        </w:rPr>
        <w:t xml:space="preserve"> desires to see these national incentives complemented by a set of incentives that relate to the mandate of local government. The context-specific investment incentive package detailed in this policy document is designed to </w:t>
      </w:r>
      <w:r w:rsidR="00F2307A" w:rsidRPr="00FF1938">
        <w:rPr>
          <w:rFonts w:ascii="Arial" w:hAnsi="Arial" w:cs="Arial"/>
          <w:color w:val="000000" w:themeColor="text1"/>
          <w:sz w:val="22"/>
          <w:szCs w:val="22"/>
        </w:rPr>
        <w:t>encourage</w:t>
      </w:r>
      <w:r w:rsidRPr="00FF1938">
        <w:rPr>
          <w:rFonts w:ascii="Arial" w:hAnsi="Arial" w:cs="Arial"/>
          <w:color w:val="000000" w:themeColor="text1"/>
          <w:sz w:val="22"/>
          <w:szCs w:val="22"/>
        </w:rPr>
        <w:t xml:space="preserve"> </w:t>
      </w:r>
      <w:r w:rsidR="00F2307A" w:rsidRPr="00FF1938">
        <w:rPr>
          <w:rFonts w:ascii="Arial" w:hAnsi="Arial" w:cs="Arial"/>
          <w:color w:val="000000" w:themeColor="text1"/>
          <w:sz w:val="22"/>
          <w:szCs w:val="22"/>
        </w:rPr>
        <w:t>investment</w:t>
      </w:r>
      <w:r w:rsidRPr="00FF1938">
        <w:rPr>
          <w:rFonts w:ascii="Arial" w:hAnsi="Arial" w:cs="Arial"/>
          <w:color w:val="000000" w:themeColor="text1"/>
          <w:sz w:val="22"/>
          <w:szCs w:val="22"/>
        </w:rPr>
        <w:t xml:space="preserve"> </w:t>
      </w:r>
      <w:r w:rsidR="00F2307A" w:rsidRPr="00FF1938">
        <w:rPr>
          <w:rFonts w:ascii="Arial" w:hAnsi="Arial" w:cs="Arial"/>
          <w:color w:val="000000" w:themeColor="text1"/>
          <w:sz w:val="22"/>
          <w:szCs w:val="22"/>
        </w:rPr>
        <w:t xml:space="preserve">towards the strategic direction of </w:t>
      </w:r>
      <w:r w:rsidRPr="00FF1938">
        <w:rPr>
          <w:rFonts w:ascii="Arial" w:hAnsi="Arial" w:cs="Arial"/>
          <w:color w:val="000000" w:themeColor="text1"/>
          <w:sz w:val="22"/>
          <w:szCs w:val="22"/>
        </w:rPr>
        <w:t xml:space="preserve">the </w:t>
      </w:r>
      <w:r w:rsidR="009A35D2" w:rsidRPr="00FF1938">
        <w:rPr>
          <w:rFonts w:ascii="Arial" w:hAnsi="Arial" w:cs="Arial"/>
          <w:color w:val="000000" w:themeColor="text1"/>
          <w:sz w:val="22"/>
          <w:szCs w:val="22"/>
        </w:rPr>
        <w:t>Overstrand Municipality</w:t>
      </w:r>
      <w:r w:rsidRPr="00FF1938">
        <w:rPr>
          <w:rFonts w:ascii="Arial" w:hAnsi="Arial" w:cs="Arial"/>
          <w:color w:val="000000" w:themeColor="text1"/>
          <w:sz w:val="22"/>
          <w:szCs w:val="22"/>
        </w:rPr>
        <w:t xml:space="preserve">.  Utilising investment incentives for private sector investment will position the </w:t>
      </w:r>
      <w:r w:rsidR="009A35D2" w:rsidRPr="00FF1938">
        <w:rPr>
          <w:rFonts w:ascii="Arial" w:hAnsi="Arial" w:cs="Arial"/>
          <w:color w:val="000000" w:themeColor="text1"/>
          <w:sz w:val="22"/>
          <w:szCs w:val="22"/>
        </w:rPr>
        <w:t xml:space="preserve">Overstrand Municipality </w:t>
      </w:r>
      <w:r w:rsidRPr="00FF1938">
        <w:rPr>
          <w:rFonts w:ascii="Arial" w:hAnsi="Arial" w:cs="Arial"/>
          <w:color w:val="000000" w:themeColor="text1"/>
          <w:sz w:val="22"/>
          <w:szCs w:val="22"/>
        </w:rPr>
        <w:t xml:space="preserve">as a preferred investment destination both in the Western </w:t>
      </w:r>
      <w:r w:rsidR="00F2307A" w:rsidRPr="00FF1938">
        <w:rPr>
          <w:rFonts w:ascii="Arial" w:hAnsi="Arial" w:cs="Arial"/>
          <w:color w:val="000000" w:themeColor="text1"/>
          <w:sz w:val="22"/>
          <w:szCs w:val="22"/>
        </w:rPr>
        <w:t>Cape, South Africa and globally whilst achieving the strategic objectives.</w:t>
      </w:r>
    </w:p>
    <w:p w14:paraId="4008B2DC" w14:textId="04BE6A2E" w:rsidR="00AC2C8E" w:rsidRPr="00FF1938" w:rsidRDefault="00AC2C8E" w:rsidP="00BE1E3E">
      <w:pPr>
        <w:pStyle w:val="BodyText"/>
        <w:numPr>
          <w:ilvl w:val="1"/>
          <w:numId w:val="2"/>
        </w:numPr>
        <w:spacing w:before="3" w:line="240" w:lineRule="auto"/>
        <w:ind w:left="993" w:hanging="426"/>
        <w:jc w:val="both"/>
        <w:rPr>
          <w:rFonts w:ascii="Arial" w:hAnsi="Arial" w:cs="Arial"/>
          <w:b/>
          <w:color w:val="000000" w:themeColor="text1"/>
        </w:rPr>
      </w:pPr>
      <w:r w:rsidRPr="00181B23">
        <w:rPr>
          <w:rFonts w:ascii="Arial" w:hAnsi="Arial" w:cs="Arial"/>
          <w:b/>
          <w:color w:val="000000" w:themeColor="text1"/>
          <w:sz w:val="22"/>
          <w:szCs w:val="22"/>
        </w:rPr>
        <w:lastRenderedPageBreak/>
        <w:t>STRATEGIC</w:t>
      </w:r>
      <w:r w:rsidRPr="00FF1938">
        <w:rPr>
          <w:rFonts w:ascii="Arial" w:hAnsi="Arial" w:cs="Arial"/>
          <w:b/>
          <w:color w:val="000000" w:themeColor="text1"/>
        </w:rPr>
        <w:t xml:space="preserve"> DIRECTION ACTIVITIES</w:t>
      </w:r>
    </w:p>
    <w:p w14:paraId="16DE625D" w14:textId="28C287D3" w:rsidR="00F2307A" w:rsidRPr="00FF1938" w:rsidRDefault="00F2307A" w:rsidP="008A1E72">
      <w:pPr>
        <w:tabs>
          <w:tab w:val="left" w:pos="993"/>
        </w:tabs>
        <w:spacing w:after="0" w:line="240" w:lineRule="auto"/>
        <w:jc w:val="both"/>
        <w:rPr>
          <w:rFonts w:ascii="Arial" w:hAnsi="Arial" w:cs="Arial"/>
          <w:b/>
          <w:color w:val="000000" w:themeColor="text1"/>
        </w:rPr>
      </w:pPr>
    </w:p>
    <w:p w14:paraId="2BCDC3C7" w14:textId="39D02AC9" w:rsidR="00F2307A" w:rsidRPr="00FF1938" w:rsidRDefault="00F2307A" w:rsidP="00401206">
      <w:pPr>
        <w:pStyle w:val="BodyText"/>
        <w:tabs>
          <w:tab w:val="left" w:pos="993"/>
        </w:tabs>
        <w:spacing w:after="0" w:line="276" w:lineRule="auto"/>
        <w:ind w:left="993"/>
        <w:jc w:val="both"/>
        <w:rPr>
          <w:rFonts w:ascii="Arial" w:hAnsi="Arial" w:cs="Arial"/>
          <w:color w:val="000000" w:themeColor="text1"/>
          <w:sz w:val="22"/>
          <w:szCs w:val="22"/>
        </w:rPr>
      </w:pPr>
      <w:r w:rsidRPr="00FF1938">
        <w:rPr>
          <w:rFonts w:ascii="Arial" w:hAnsi="Arial" w:cs="Arial"/>
          <w:color w:val="000000" w:themeColor="text1"/>
          <w:sz w:val="22"/>
          <w:szCs w:val="22"/>
        </w:rPr>
        <w:t>The proposed strategic focus areas of the Overstrand Municipality should be enshrined in the Overstrand Municipality’s Integrated Development Plan (IDP) and is categorised into five pillars:</w:t>
      </w:r>
    </w:p>
    <w:p w14:paraId="02062B94" w14:textId="77777777" w:rsidR="00401206" w:rsidRPr="00FF1938" w:rsidRDefault="00401206" w:rsidP="008A1E72">
      <w:pPr>
        <w:pStyle w:val="BodyText"/>
        <w:tabs>
          <w:tab w:val="left" w:pos="993"/>
        </w:tabs>
        <w:spacing w:after="0" w:line="276" w:lineRule="auto"/>
        <w:jc w:val="both"/>
        <w:rPr>
          <w:rFonts w:ascii="Arial" w:hAnsi="Arial" w:cs="Arial"/>
          <w:color w:val="000000" w:themeColor="text1"/>
          <w:sz w:val="22"/>
          <w:szCs w:val="22"/>
        </w:rPr>
      </w:pPr>
    </w:p>
    <w:p w14:paraId="264D0D71" w14:textId="6D64F525" w:rsidR="00F2307A" w:rsidRPr="00FF1938" w:rsidRDefault="00F2307A" w:rsidP="00401206">
      <w:pPr>
        <w:pStyle w:val="BodyText"/>
        <w:numPr>
          <w:ilvl w:val="0"/>
          <w:numId w:val="10"/>
        </w:numPr>
        <w:tabs>
          <w:tab w:val="left" w:pos="993"/>
        </w:tabs>
        <w:spacing w:after="0" w:line="276" w:lineRule="auto"/>
        <w:ind w:left="993" w:firstLine="0"/>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w:t>
      </w:r>
      <w:r w:rsidR="00AC2C8E" w:rsidRPr="00FF1938">
        <w:rPr>
          <w:rFonts w:ascii="Arial" w:hAnsi="Arial" w:cs="Arial"/>
          <w:color w:val="000000" w:themeColor="text1"/>
          <w:sz w:val="22"/>
          <w:szCs w:val="22"/>
        </w:rPr>
        <w:t>O</w:t>
      </w:r>
      <w:r w:rsidRPr="00FF1938">
        <w:rPr>
          <w:rFonts w:ascii="Arial" w:hAnsi="Arial" w:cs="Arial"/>
          <w:color w:val="000000" w:themeColor="text1"/>
          <w:sz w:val="22"/>
          <w:szCs w:val="22"/>
        </w:rPr>
        <w:t xml:space="preserve">pportunity Overstrand </w:t>
      </w:r>
      <w:r w:rsidR="004D1261" w:rsidRPr="00FF1938">
        <w:rPr>
          <w:rFonts w:ascii="Arial" w:hAnsi="Arial" w:cs="Arial"/>
          <w:color w:val="000000" w:themeColor="text1"/>
          <w:sz w:val="22"/>
          <w:szCs w:val="22"/>
        </w:rPr>
        <w:t>Municipality.</w:t>
      </w:r>
    </w:p>
    <w:p w14:paraId="4DD1DFA5" w14:textId="669B8ADD" w:rsidR="00F2307A" w:rsidRPr="00FF1938" w:rsidRDefault="00F2307A" w:rsidP="00401206">
      <w:pPr>
        <w:pStyle w:val="BodyText"/>
        <w:numPr>
          <w:ilvl w:val="0"/>
          <w:numId w:val="10"/>
        </w:numPr>
        <w:tabs>
          <w:tab w:val="left" w:pos="993"/>
        </w:tabs>
        <w:spacing w:after="0" w:line="276" w:lineRule="auto"/>
        <w:ind w:left="993" w:firstLine="0"/>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Well-run Overstrand </w:t>
      </w:r>
      <w:r w:rsidR="004D1261" w:rsidRPr="00FF1938">
        <w:rPr>
          <w:rFonts w:ascii="Arial" w:hAnsi="Arial" w:cs="Arial"/>
          <w:color w:val="000000" w:themeColor="text1"/>
          <w:sz w:val="22"/>
          <w:szCs w:val="22"/>
        </w:rPr>
        <w:t>Municipality.</w:t>
      </w:r>
    </w:p>
    <w:p w14:paraId="2AB20DF7" w14:textId="58920051" w:rsidR="00F2307A" w:rsidRPr="00FF1938" w:rsidRDefault="00F2307A" w:rsidP="00401206">
      <w:pPr>
        <w:pStyle w:val="BodyText"/>
        <w:numPr>
          <w:ilvl w:val="0"/>
          <w:numId w:val="10"/>
        </w:numPr>
        <w:tabs>
          <w:tab w:val="left" w:pos="993"/>
        </w:tabs>
        <w:spacing w:after="0" w:line="276" w:lineRule="auto"/>
        <w:ind w:left="993" w:firstLine="0"/>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Safe Overstrand </w:t>
      </w:r>
      <w:r w:rsidR="004D1261" w:rsidRPr="00FF1938">
        <w:rPr>
          <w:rFonts w:ascii="Arial" w:hAnsi="Arial" w:cs="Arial"/>
          <w:color w:val="000000" w:themeColor="text1"/>
          <w:sz w:val="22"/>
          <w:szCs w:val="22"/>
        </w:rPr>
        <w:t>Municipality.</w:t>
      </w:r>
    </w:p>
    <w:p w14:paraId="2AE124E6" w14:textId="7C555724" w:rsidR="00F2307A" w:rsidRPr="00FF1938" w:rsidRDefault="00F2307A" w:rsidP="00401206">
      <w:pPr>
        <w:pStyle w:val="BodyText"/>
        <w:numPr>
          <w:ilvl w:val="0"/>
          <w:numId w:val="10"/>
        </w:numPr>
        <w:tabs>
          <w:tab w:val="left" w:pos="993"/>
        </w:tabs>
        <w:spacing w:after="0" w:line="276" w:lineRule="auto"/>
        <w:ind w:left="993" w:firstLine="0"/>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Caring Overstrand </w:t>
      </w:r>
      <w:r w:rsidR="004D1261" w:rsidRPr="00FF1938">
        <w:rPr>
          <w:rFonts w:ascii="Arial" w:hAnsi="Arial" w:cs="Arial"/>
          <w:color w:val="000000" w:themeColor="text1"/>
          <w:sz w:val="22"/>
          <w:szCs w:val="22"/>
        </w:rPr>
        <w:t>Municipality.</w:t>
      </w:r>
    </w:p>
    <w:p w14:paraId="43B0591D" w14:textId="3BCA8D47" w:rsidR="00F2307A" w:rsidRPr="00FF1938" w:rsidRDefault="00F2307A" w:rsidP="00401206">
      <w:pPr>
        <w:pStyle w:val="BodyText"/>
        <w:numPr>
          <w:ilvl w:val="0"/>
          <w:numId w:val="10"/>
        </w:numPr>
        <w:tabs>
          <w:tab w:val="left" w:pos="993"/>
        </w:tabs>
        <w:spacing w:after="0" w:line="276" w:lineRule="auto"/>
        <w:ind w:left="993" w:firstLine="0"/>
        <w:jc w:val="both"/>
        <w:rPr>
          <w:rFonts w:ascii="Arial" w:hAnsi="Arial" w:cs="Arial"/>
          <w:color w:val="000000" w:themeColor="text1"/>
          <w:sz w:val="22"/>
          <w:szCs w:val="22"/>
        </w:rPr>
      </w:pPr>
      <w:r w:rsidRPr="00FF1938">
        <w:rPr>
          <w:rFonts w:ascii="Arial" w:hAnsi="Arial" w:cs="Arial"/>
          <w:color w:val="000000" w:themeColor="text1"/>
          <w:sz w:val="22"/>
          <w:szCs w:val="22"/>
        </w:rPr>
        <w:t>The Inclusive Overstrand Municipality.</w:t>
      </w:r>
    </w:p>
    <w:p w14:paraId="6C4B23F9" w14:textId="77777777" w:rsidR="00900FF7" w:rsidRPr="00FF1938" w:rsidRDefault="00900FF7" w:rsidP="008A1E72">
      <w:pPr>
        <w:pStyle w:val="BodyText"/>
        <w:tabs>
          <w:tab w:val="left" w:pos="993"/>
        </w:tabs>
        <w:spacing w:after="0" w:line="240" w:lineRule="auto"/>
        <w:jc w:val="both"/>
        <w:rPr>
          <w:rFonts w:ascii="Arial" w:hAnsi="Arial" w:cs="Arial"/>
          <w:color w:val="000000" w:themeColor="text1"/>
          <w:sz w:val="22"/>
          <w:szCs w:val="22"/>
        </w:rPr>
      </w:pPr>
    </w:p>
    <w:p w14:paraId="28D62EB5" w14:textId="28677485" w:rsidR="00F2307A" w:rsidRPr="00FF1938" w:rsidRDefault="00F2307A" w:rsidP="00401206">
      <w:pPr>
        <w:pStyle w:val="BodyText"/>
        <w:tabs>
          <w:tab w:val="left" w:pos="993"/>
        </w:tabs>
        <w:spacing w:after="0" w:line="276" w:lineRule="auto"/>
        <w:ind w:left="993" w:right="-22"/>
        <w:jc w:val="both"/>
        <w:rPr>
          <w:rFonts w:ascii="Arial" w:hAnsi="Arial" w:cs="Arial"/>
          <w:color w:val="000000" w:themeColor="text1"/>
          <w:sz w:val="22"/>
          <w:szCs w:val="22"/>
        </w:rPr>
      </w:pPr>
      <w:r w:rsidRPr="00FF1938">
        <w:rPr>
          <w:rFonts w:ascii="Arial" w:hAnsi="Arial" w:cs="Arial"/>
          <w:color w:val="000000" w:themeColor="text1"/>
          <w:sz w:val="22"/>
          <w:szCs w:val="22"/>
        </w:rPr>
        <w:t>Although incentives can have an impact on all five pillars, this discussion do</w:t>
      </w:r>
      <w:r w:rsidR="00E5693E" w:rsidRPr="00FF1938">
        <w:rPr>
          <w:rFonts w:ascii="Arial" w:hAnsi="Arial" w:cs="Arial"/>
          <w:color w:val="000000" w:themeColor="text1"/>
          <w:sz w:val="22"/>
          <w:szCs w:val="22"/>
        </w:rPr>
        <w:t>cument proposes a focus on the Opportunity Overstrand Municipality and the Inclusive Overstrand Municipality.</w:t>
      </w:r>
    </w:p>
    <w:p w14:paraId="75AA7C17" w14:textId="77777777" w:rsidR="00E5693E" w:rsidRPr="00FF1938" w:rsidRDefault="00E5693E" w:rsidP="008A1E72">
      <w:pPr>
        <w:pStyle w:val="BodyText"/>
        <w:tabs>
          <w:tab w:val="left" w:pos="993"/>
        </w:tabs>
        <w:spacing w:after="0" w:line="240" w:lineRule="auto"/>
        <w:ind w:right="-22"/>
        <w:jc w:val="both"/>
        <w:rPr>
          <w:rFonts w:ascii="Arial" w:hAnsi="Arial" w:cs="Arial"/>
          <w:color w:val="000000" w:themeColor="text1"/>
          <w:sz w:val="22"/>
          <w:szCs w:val="22"/>
        </w:rPr>
      </w:pPr>
    </w:p>
    <w:p w14:paraId="23EDD707" w14:textId="4FF6139E" w:rsidR="00E5693E" w:rsidRPr="00FF1938" w:rsidRDefault="00E5693E" w:rsidP="00401206">
      <w:pPr>
        <w:pStyle w:val="BodyText"/>
        <w:tabs>
          <w:tab w:val="left" w:pos="993"/>
        </w:tabs>
        <w:spacing w:after="0" w:line="276" w:lineRule="auto"/>
        <w:ind w:left="993" w:right="-22"/>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underlying </w:t>
      </w:r>
      <w:r w:rsidR="004D1261" w:rsidRPr="00FF1938">
        <w:rPr>
          <w:rFonts w:ascii="Arial" w:hAnsi="Arial" w:cs="Arial"/>
          <w:color w:val="000000" w:themeColor="text1"/>
          <w:sz w:val="22"/>
          <w:szCs w:val="22"/>
        </w:rPr>
        <w:t>principle</w:t>
      </w:r>
      <w:r w:rsidRPr="00FF1938">
        <w:rPr>
          <w:rFonts w:ascii="Arial" w:hAnsi="Arial" w:cs="Arial"/>
          <w:color w:val="000000" w:themeColor="text1"/>
          <w:sz w:val="22"/>
          <w:szCs w:val="22"/>
        </w:rPr>
        <w:t xml:space="preserve"> of the Opportunity Overstrand Municipality</w:t>
      </w:r>
      <w:r w:rsidR="00BB4786" w:rsidRPr="00FF1938">
        <w:rPr>
          <w:rFonts w:ascii="Arial" w:hAnsi="Arial" w:cs="Arial"/>
          <w:color w:val="000000" w:themeColor="text1"/>
          <w:sz w:val="22"/>
          <w:szCs w:val="22"/>
        </w:rPr>
        <w:t xml:space="preserve"> in relation to investment incentives is the attraction of business investment that creates sustainable employment, contributes to the development of key sectors and cataly</w:t>
      </w:r>
      <w:r w:rsidR="00C76792" w:rsidRPr="00FF1938">
        <w:rPr>
          <w:rFonts w:ascii="Arial" w:hAnsi="Arial" w:cs="Arial"/>
          <w:color w:val="000000" w:themeColor="text1"/>
          <w:sz w:val="22"/>
          <w:szCs w:val="22"/>
        </w:rPr>
        <w:t>tic</w:t>
      </w:r>
      <w:r w:rsidR="00BB4786" w:rsidRPr="00FF1938">
        <w:rPr>
          <w:rFonts w:ascii="Arial" w:hAnsi="Arial" w:cs="Arial"/>
          <w:color w:val="000000" w:themeColor="text1"/>
          <w:sz w:val="22"/>
          <w:szCs w:val="22"/>
        </w:rPr>
        <w:t xml:space="preserve"> development in important spatial nodes.  In the long term the right kind of investment will create the platform for sustainable growth of the Overstrand Municipal</w:t>
      </w:r>
      <w:r w:rsidR="0082006B" w:rsidRPr="00FF1938">
        <w:rPr>
          <w:rFonts w:ascii="Arial" w:hAnsi="Arial" w:cs="Arial"/>
          <w:color w:val="000000" w:themeColor="text1"/>
          <w:sz w:val="22"/>
          <w:szCs w:val="22"/>
        </w:rPr>
        <w:t xml:space="preserve"> area</w:t>
      </w:r>
      <w:r w:rsidR="002415CF">
        <w:rPr>
          <w:rFonts w:ascii="Arial" w:hAnsi="Arial" w:cs="Arial"/>
          <w:color w:val="000000" w:themeColor="text1"/>
          <w:sz w:val="22"/>
          <w:szCs w:val="22"/>
        </w:rPr>
        <w:t>, but also contribute to a safe and caring Overstrand Municipality</w:t>
      </w:r>
      <w:r w:rsidR="00BB4786" w:rsidRPr="00FF1938">
        <w:rPr>
          <w:rFonts w:ascii="Arial" w:hAnsi="Arial" w:cs="Arial"/>
          <w:color w:val="000000" w:themeColor="text1"/>
          <w:sz w:val="22"/>
          <w:szCs w:val="22"/>
        </w:rPr>
        <w:t>.</w:t>
      </w:r>
    </w:p>
    <w:p w14:paraId="6148BD29" w14:textId="77777777" w:rsidR="00BB4786" w:rsidRPr="00FF1938" w:rsidRDefault="00BB4786" w:rsidP="008A1E72">
      <w:pPr>
        <w:pStyle w:val="BodyText"/>
        <w:tabs>
          <w:tab w:val="left" w:pos="993"/>
        </w:tabs>
        <w:spacing w:after="0" w:line="276" w:lineRule="auto"/>
        <w:ind w:right="-22"/>
        <w:jc w:val="both"/>
        <w:rPr>
          <w:rFonts w:ascii="Arial" w:hAnsi="Arial" w:cs="Arial"/>
          <w:color w:val="000000" w:themeColor="text1"/>
          <w:sz w:val="22"/>
          <w:szCs w:val="22"/>
        </w:rPr>
      </w:pPr>
    </w:p>
    <w:p w14:paraId="3E8DBB11" w14:textId="11160C09" w:rsidR="00BB4786" w:rsidRPr="00FF1938" w:rsidRDefault="00BB4786" w:rsidP="00401206">
      <w:pPr>
        <w:pStyle w:val="BodyText"/>
        <w:tabs>
          <w:tab w:val="left" w:pos="993"/>
        </w:tabs>
        <w:spacing w:after="0" w:line="276" w:lineRule="auto"/>
        <w:ind w:left="993" w:right="-22"/>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underlying principle of the Inclusive Overstrand Municipality is to ensure accessibility for </w:t>
      </w:r>
      <w:r w:rsidR="0082006B" w:rsidRPr="00FF1938">
        <w:rPr>
          <w:rFonts w:ascii="Arial" w:hAnsi="Arial" w:cs="Arial"/>
          <w:color w:val="000000" w:themeColor="text1"/>
          <w:sz w:val="22"/>
          <w:szCs w:val="22"/>
        </w:rPr>
        <w:t>any investor</w:t>
      </w:r>
      <w:r w:rsidR="000A65B3" w:rsidRPr="00FF1938">
        <w:rPr>
          <w:rFonts w:ascii="Arial" w:hAnsi="Arial" w:cs="Arial"/>
          <w:color w:val="000000" w:themeColor="text1"/>
          <w:sz w:val="22"/>
          <w:szCs w:val="22"/>
        </w:rPr>
        <w:t>/entrepreneur</w:t>
      </w:r>
      <w:r w:rsidRPr="00FF1938">
        <w:rPr>
          <w:rFonts w:ascii="Arial" w:hAnsi="Arial" w:cs="Arial"/>
          <w:color w:val="000000" w:themeColor="text1"/>
          <w:sz w:val="22"/>
          <w:szCs w:val="22"/>
        </w:rPr>
        <w:t xml:space="preserve"> to employment and business opportunities. This includes direct employment created by businesses investin</w:t>
      </w:r>
      <w:r w:rsidR="000A65B3" w:rsidRPr="00FF1938">
        <w:rPr>
          <w:rFonts w:ascii="Arial" w:hAnsi="Arial" w:cs="Arial"/>
          <w:color w:val="000000" w:themeColor="text1"/>
          <w:sz w:val="22"/>
          <w:szCs w:val="22"/>
        </w:rPr>
        <w:t>g in the Overstrand Municipal area</w:t>
      </w:r>
      <w:r w:rsidRPr="00FF1938">
        <w:rPr>
          <w:rFonts w:ascii="Arial" w:hAnsi="Arial" w:cs="Arial"/>
          <w:color w:val="000000" w:themeColor="text1"/>
          <w:sz w:val="22"/>
          <w:szCs w:val="22"/>
        </w:rPr>
        <w:t>, but also in terms of indirect employment within local business supplying goods and services to new investments.</w:t>
      </w:r>
    </w:p>
    <w:p w14:paraId="413E059F" w14:textId="77777777" w:rsidR="008A1E72" w:rsidRPr="00FF1938" w:rsidRDefault="008A1E72" w:rsidP="008A1E72">
      <w:pPr>
        <w:pStyle w:val="BodyText"/>
        <w:tabs>
          <w:tab w:val="left" w:pos="993"/>
        </w:tabs>
        <w:spacing w:after="0" w:line="276" w:lineRule="auto"/>
        <w:ind w:right="-22"/>
        <w:jc w:val="both"/>
        <w:rPr>
          <w:rFonts w:ascii="Arial" w:hAnsi="Arial" w:cs="Arial"/>
          <w:color w:val="000000" w:themeColor="text1"/>
          <w:sz w:val="22"/>
          <w:szCs w:val="22"/>
        </w:rPr>
      </w:pPr>
    </w:p>
    <w:p w14:paraId="015E35BA" w14:textId="4CF7146A" w:rsidR="00BB4786" w:rsidRPr="00FF1938" w:rsidRDefault="00BB4786" w:rsidP="00401206">
      <w:pPr>
        <w:pStyle w:val="BodyText"/>
        <w:tabs>
          <w:tab w:val="left" w:pos="993"/>
        </w:tabs>
        <w:spacing w:after="0" w:line="276" w:lineRule="auto"/>
        <w:ind w:left="993" w:right="-22"/>
        <w:jc w:val="both"/>
        <w:rPr>
          <w:rFonts w:ascii="Arial" w:hAnsi="Arial" w:cs="Arial"/>
          <w:color w:val="000000" w:themeColor="text1"/>
          <w:sz w:val="22"/>
          <w:szCs w:val="22"/>
        </w:rPr>
      </w:pPr>
      <w:r w:rsidRPr="00FF1938">
        <w:rPr>
          <w:rFonts w:ascii="Arial" w:hAnsi="Arial" w:cs="Arial"/>
          <w:color w:val="000000" w:themeColor="text1"/>
          <w:sz w:val="22"/>
          <w:szCs w:val="22"/>
        </w:rPr>
        <w:t>In terms of strategic context, this is aim</w:t>
      </w:r>
      <w:r w:rsidR="00C76792" w:rsidRPr="00FF1938">
        <w:rPr>
          <w:rFonts w:ascii="Arial" w:hAnsi="Arial" w:cs="Arial"/>
          <w:color w:val="000000" w:themeColor="text1"/>
          <w:sz w:val="22"/>
          <w:szCs w:val="22"/>
        </w:rPr>
        <w:t xml:space="preserve">ed at development not necessarily located in the spatial nodes but in the overall context of Urban and Rural Development.  These projects could include development of tourism, agriculture, environmental conservation and establishment of green energy </w:t>
      </w:r>
      <w:r w:rsidR="00BD0E2B">
        <w:rPr>
          <w:rFonts w:ascii="Arial" w:hAnsi="Arial" w:cs="Arial"/>
          <w:color w:val="000000" w:themeColor="text1"/>
          <w:sz w:val="22"/>
          <w:szCs w:val="22"/>
        </w:rPr>
        <w:t xml:space="preserve">and blue economy </w:t>
      </w:r>
      <w:r w:rsidR="00C76792" w:rsidRPr="00FF1938">
        <w:rPr>
          <w:rFonts w:ascii="Arial" w:hAnsi="Arial" w:cs="Arial"/>
          <w:color w:val="000000" w:themeColor="text1"/>
          <w:sz w:val="22"/>
          <w:szCs w:val="22"/>
        </w:rPr>
        <w:t xml:space="preserve">projects. </w:t>
      </w:r>
    </w:p>
    <w:p w14:paraId="686FED18" w14:textId="77777777" w:rsidR="00BB4786" w:rsidRPr="00FF1938" w:rsidRDefault="00BB4786" w:rsidP="007D187A">
      <w:pPr>
        <w:pStyle w:val="BodyText"/>
        <w:tabs>
          <w:tab w:val="left" w:pos="993"/>
        </w:tabs>
        <w:spacing w:after="0" w:line="276" w:lineRule="auto"/>
        <w:ind w:right="545"/>
        <w:jc w:val="both"/>
        <w:rPr>
          <w:rFonts w:ascii="Arial" w:hAnsi="Arial" w:cs="Arial"/>
          <w:color w:val="000000" w:themeColor="text1"/>
          <w:sz w:val="22"/>
          <w:szCs w:val="22"/>
        </w:rPr>
      </w:pPr>
    </w:p>
    <w:p w14:paraId="66919569" w14:textId="07CFB912" w:rsidR="00366A35" w:rsidRPr="00BE1E3E" w:rsidRDefault="00366A35" w:rsidP="00BE1E3E">
      <w:pPr>
        <w:pStyle w:val="BodyText"/>
        <w:numPr>
          <w:ilvl w:val="1"/>
          <w:numId w:val="2"/>
        </w:numPr>
        <w:spacing w:before="3" w:line="240" w:lineRule="auto"/>
        <w:ind w:left="993" w:hanging="426"/>
        <w:jc w:val="both"/>
        <w:rPr>
          <w:rFonts w:ascii="Arial" w:hAnsi="Arial" w:cs="Arial"/>
          <w:b/>
          <w:color w:val="000000" w:themeColor="text1"/>
          <w:sz w:val="22"/>
          <w:szCs w:val="22"/>
        </w:rPr>
      </w:pPr>
      <w:r w:rsidRPr="00BE1E3E">
        <w:rPr>
          <w:rFonts w:ascii="Arial" w:hAnsi="Arial" w:cs="Arial"/>
          <w:b/>
          <w:color w:val="000000" w:themeColor="text1"/>
          <w:sz w:val="22"/>
          <w:szCs w:val="22"/>
        </w:rPr>
        <w:t>SPATIAL CONTEXT</w:t>
      </w:r>
    </w:p>
    <w:p w14:paraId="6423AF23" w14:textId="22E16793" w:rsidR="00366A35" w:rsidRPr="00FF1938" w:rsidRDefault="00366A35" w:rsidP="00075CFC">
      <w:pPr>
        <w:spacing w:line="276" w:lineRule="auto"/>
        <w:ind w:left="993"/>
        <w:rPr>
          <w:rFonts w:ascii="Arial" w:hAnsi="Arial" w:cs="Arial"/>
        </w:rPr>
      </w:pPr>
      <w:r w:rsidRPr="00FF1938">
        <w:rPr>
          <w:rFonts w:ascii="Arial" w:hAnsi="Arial" w:cs="Arial"/>
        </w:rPr>
        <w:t>The Spatial targets can be categorized in the following categories:</w:t>
      </w:r>
    </w:p>
    <w:p w14:paraId="4802AC4E" w14:textId="2C7AC598" w:rsidR="00366A35" w:rsidRPr="00FF1938" w:rsidRDefault="00366A35" w:rsidP="00075CFC">
      <w:pPr>
        <w:pStyle w:val="ListParagraph"/>
        <w:numPr>
          <w:ilvl w:val="0"/>
          <w:numId w:val="11"/>
        </w:numPr>
        <w:spacing w:line="276" w:lineRule="auto"/>
        <w:jc w:val="both"/>
        <w:rPr>
          <w:rFonts w:ascii="Arial" w:hAnsi="Arial" w:cs="Arial"/>
        </w:rPr>
      </w:pPr>
      <w:r w:rsidRPr="00FF1938">
        <w:rPr>
          <w:rFonts w:ascii="Arial" w:hAnsi="Arial" w:cs="Arial"/>
        </w:rPr>
        <w:t xml:space="preserve">Economic corridors in previously disadvantaged areas. The main aim </w:t>
      </w:r>
      <w:r w:rsidR="00E5746F" w:rsidRPr="00FF1938">
        <w:rPr>
          <w:rFonts w:ascii="Arial" w:hAnsi="Arial" w:cs="Arial"/>
        </w:rPr>
        <w:t>is to promote formal socio-economic facilities within previously disadvantaged communities in order to enrich the community and allow the respective community to live, play and work without having to travel far distances.</w:t>
      </w:r>
      <w:r w:rsidR="00F63BA8" w:rsidRPr="00FF1938">
        <w:rPr>
          <w:rFonts w:ascii="Arial" w:hAnsi="Arial" w:cs="Arial"/>
        </w:rPr>
        <w:t xml:space="preserve"> Refer to Annexure </w:t>
      </w:r>
      <w:r w:rsidR="00AA18DC" w:rsidRPr="00FF1938">
        <w:rPr>
          <w:rFonts w:ascii="Arial" w:hAnsi="Arial" w:cs="Arial"/>
        </w:rPr>
        <w:t>A</w:t>
      </w:r>
      <w:r w:rsidR="00F63BA8" w:rsidRPr="00FF1938">
        <w:rPr>
          <w:rFonts w:ascii="Arial" w:hAnsi="Arial" w:cs="Arial"/>
        </w:rPr>
        <w:t>.</w:t>
      </w:r>
    </w:p>
    <w:p w14:paraId="2998F6F7" w14:textId="2D22976F" w:rsidR="00366A35" w:rsidRPr="00FF1938" w:rsidRDefault="00366A35" w:rsidP="00C91E69">
      <w:pPr>
        <w:pStyle w:val="ListParagraph"/>
        <w:numPr>
          <w:ilvl w:val="0"/>
          <w:numId w:val="11"/>
        </w:numPr>
        <w:spacing w:line="276" w:lineRule="auto"/>
        <w:ind w:left="1418" w:hanging="425"/>
        <w:jc w:val="both"/>
        <w:rPr>
          <w:rFonts w:ascii="Arial" w:hAnsi="Arial" w:cs="Arial"/>
        </w:rPr>
      </w:pPr>
      <w:r w:rsidRPr="00FF1938">
        <w:rPr>
          <w:rFonts w:ascii="Arial" w:hAnsi="Arial" w:cs="Arial"/>
        </w:rPr>
        <w:t xml:space="preserve">Economic </w:t>
      </w:r>
      <w:r w:rsidR="00C91E69" w:rsidRPr="00FF1938">
        <w:rPr>
          <w:rFonts w:ascii="Arial" w:hAnsi="Arial" w:cs="Arial"/>
        </w:rPr>
        <w:t>Opportunity</w:t>
      </w:r>
      <w:r w:rsidRPr="00FF1938">
        <w:rPr>
          <w:rFonts w:ascii="Arial" w:hAnsi="Arial" w:cs="Arial"/>
        </w:rPr>
        <w:t xml:space="preserve"> nodes</w:t>
      </w:r>
      <w:r w:rsidR="00C91E69" w:rsidRPr="00FF1938">
        <w:rPr>
          <w:rFonts w:ascii="Arial" w:hAnsi="Arial" w:cs="Arial"/>
        </w:rPr>
        <w:t xml:space="preserve"> as identified in terms of the Overstrand Municipal Spatial Growth Management Strategy</w:t>
      </w:r>
      <w:r w:rsidRPr="00FF1938">
        <w:rPr>
          <w:rFonts w:ascii="Arial" w:hAnsi="Arial" w:cs="Arial"/>
        </w:rPr>
        <w:t xml:space="preserve"> where the main aim will be to increase the footprint of existing economic activities. </w:t>
      </w:r>
      <w:r w:rsidR="00F63BA8" w:rsidRPr="00FF1938">
        <w:rPr>
          <w:rFonts w:ascii="Arial" w:hAnsi="Arial" w:cs="Arial"/>
        </w:rPr>
        <w:t xml:space="preserve">Refer to Annexure </w:t>
      </w:r>
      <w:r w:rsidR="00AA18DC" w:rsidRPr="00FF1938">
        <w:rPr>
          <w:rFonts w:ascii="Arial" w:hAnsi="Arial" w:cs="Arial"/>
        </w:rPr>
        <w:t>B</w:t>
      </w:r>
      <w:r w:rsidR="00F63BA8" w:rsidRPr="00FF1938">
        <w:rPr>
          <w:rFonts w:ascii="Arial" w:hAnsi="Arial" w:cs="Arial"/>
        </w:rPr>
        <w:t>.</w:t>
      </w:r>
    </w:p>
    <w:p w14:paraId="0435F62F" w14:textId="77777777" w:rsidR="00BE1E3E" w:rsidRDefault="00BE1E3E">
      <w:pPr>
        <w:rPr>
          <w:rFonts w:ascii="Arial" w:hAnsi="Arial" w:cs="Arial"/>
          <w:b/>
        </w:rPr>
      </w:pPr>
      <w:r>
        <w:rPr>
          <w:rFonts w:ascii="Arial" w:hAnsi="Arial" w:cs="Arial"/>
          <w:b/>
        </w:rPr>
        <w:br w:type="page"/>
      </w:r>
    </w:p>
    <w:p w14:paraId="7AFF259D" w14:textId="78AC473D" w:rsidR="00EE1BD6" w:rsidRPr="00FF1938" w:rsidRDefault="00EE1BD6" w:rsidP="00B87037">
      <w:pPr>
        <w:numPr>
          <w:ilvl w:val="0"/>
          <w:numId w:val="22"/>
        </w:numPr>
        <w:spacing w:line="254" w:lineRule="auto"/>
        <w:ind w:hanging="272"/>
        <w:rPr>
          <w:rFonts w:ascii="Arial" w:hAnsi="Arial" w:cs="Arial"/>
          <w:b/>
        </w:rPr>
      </w:pPr>
      <w:r w:rsidRPr="00FF1938">
        <w:rPr>
          <w:rFonts w:ascii="Arial" w:hAnsi="Arial" w:cs="Arial"/>
          <w:b/>
        </w:rPr>
        <w:lastRenderedPageBreak/>
        <w:t>DESIRED OUTCOMES</w:t>
      </w:r>
    </w:p>
    <w:p w14:paraId="3B99AA60" w14:textId="4F315980" w:rsidR="00D52149" w:rsidRPr="00FF1938" w:rsidRDefault="00D52149" w:rsidP="00794BCD">
      <w:pPr>
        <w:pStyle w:val="ListParagraph"/>
        <w:tabs>
          <w:tab w:val="left" w:pos="993"/>
        </w:tabs>
        <w:spacing w:line="276" w:lineRule="auto"/>
        <w:ind w:left="839" w:firstLine="12"/>
        <w:contextualSpacing w:val="0"/>
        <w:jc w:val="both"/>
        <w:rPr>
          <w:rFonts w:ascii="Arial" w:hAnsi="Arial" w:cs="Arial"/>
          <w:color w:val="000000" w:themeColor="text1"/>
        </w:rPr>
      </w:pPr>
      <w:r w:rsidRPr="00FF1938">
        <w:rPr>
          <w:rFonts w:ascii="Arial" w:hAnsi="Arial" w:cs="Arial"/>
        </w:rPr>
        <w:t>This Investment Incentive Policy aims to:</w:t>
      </w:r>
    </w:p>
    <w:p w14:paraId="5BDAC853" w14:textId="0D2E233F" w:rsidR="00742554" w:rsidRPr="00FF1938" w:rsidRDefault="00742554" w:rsidP="00794BCD">
      <w:pPr>
        <w:pStyle w:val="ListParagraph"/>
        <w:numPr>
          <w:ilvl w:val="1"/>
          <w:numId w:val="3"/>
        </w:numPr>
        <w:tabs>
          <w:tab w:val="left" w:pos="1418"/>
        </w:tabs>
        <w:spacing w:line="276" w:lineRule="auto"/>
        <w:ind w:left="1418" w:right="119" w:hanging="567"/>
        <w:contextualSpacing w:val="0"/>
        <w:jc w:val="both"/>
        <w:rPr>
          <w:rFonts w:ascii="Arial" w:hAnsi="Arial" w:cs="Arial"/>
          <w:color w:val="000000" w:themeColor="text1"/>
        </w:rPr>
      </w:pPr>
      <w:r w:rsidRPr="00FF1938">
        <w:rPr>
          <w:rFonts w:ascii="Arial" w:hAnsi="Arial" w:cs="Arial"/>
          <w:color w:val="000000" w:themeColor="text1"/>
        </w:rPr>
        <w:t>Enhance</w:t>
      </w:r>
      <w:r w:rsidRPr="00FF1938">
        <w:rPr>
          <w:rFonts w:ascii="Arial" w:hAnsi="Arial" w:cs="Arial"/>
          <w:color w:val="000000" w:themeColor="text1"/>
          <w:spacing w:val="-10"/>
        </w:rPr>
        <w:t xml:space="preserve"> </w:t>
      </w:r>
      <w:r w:rsidRPr="00FF1938">
        <w:rPr>
          <w:rFonts w:ascii="Arial" w:hAnsi="Arial" w:cs="Arial"/>
          <w:color w:val="000000" w:themeColor="text1"/>
        </w:rPr>
        <w:t>the</w:t>
      </w:r>
      <w:r w:rsidRPr="00FF1938">
        <w:rPr>
          <w:rFonts w:ascii="Arial" w:hAnsi="Arial" w:cs="Arial"/>
          <w:color w:val="000000" w:themeColor="text1"/>
          <w:spacing w:val="-18"/>
        </w:rPr>
        <w:t xml:space="preserve"> </w:t>
      </w:r>
      <w:r w:rsidRPr="00FF1938">
        <w:rPr>
          <w:rFonts w:ascii="Arial" w:hAnsi="Arial" w:cs="Arial"/>
          <w:color w:val="000000" w:themeColor="text1"/>
        </w:rPr>
        <w:t>creation</w:t>
      </w:r>
      <w:r w:rsidRPr="00FF1938">
        <w:rPr>
          <w:rFonts w:ascii="Arial" w:hAnsi="Arial" w:cs="Arial"/>
          <w:color w:val="000000" w:themeColor="text1"/>
          <w:spacing w:val="-13"/>
        </w:rPr>
        <w:t xml:space="preserve"> </w:t>
      </w:r>
      <w:r w:rsidRPr="00FF1938">
        <w:rPr>
          <w:rFonts w:ascii="Arial" w:hAnsi="Arial" w:cs="Arial"/>
          <w:color w:val="000000" w:themeColor="text1"/>
        </w:rPr>
        <w:t>of</w:t>
      </w:r>
      <w:r w:rsidRPr="00FF1938">
        <w:rPr>
          <w:rFonts w:ascii="Arial" w:hAnsi="Arial" w:cs="Arial"/>
          <w:color w:val="000000" w:themeColor="text1"/>
          <w:spacing w:val="-17"/>
        </w:rPr>
        <w:t xml:space="preserve"> </w:t>
      </w:r>
      <w:r w:rsidRPr="00FF1938">
        <w:rPr>
          <w:rFonts w:ascii="Arial" w:hAnsi="Arial" w:cs="Arial"/>
          <w:color w:val="000000" w:themeColor="text1"/>
        </w:rPr>
        <w:t>a</w:t>
      </w:r>
      <w:r w:rsidRPr="00FF1938">
        <w:rPr>
          <w:rFonts w:ascii="Arial" w:hAnsi="Arial" w:cs="Arial"/>
          <w:color w:val="000000" w:themeColor="text1"/>
          <w:spacing w:val="-13"/>
        </w:rPr>
        <w:t xml:space="preserve"> </w:t>
      </w:r>
      <w:r w:rsidRPr="00FF1938">
        <w:rPr>
          <w:rFonts w:ascii="Arial" w:hAnsi="Arial" w:cs="Arial"/>
          <w:color w:val="000000" w:themeColor="text1"/>
        </w:rPr>
        <w:t>favourable</w:t>
      </w:r>
      <w:r w:rsidRPr="00FF1938">
        <w:rPr>
          <w:rFonts w:ascii="Arial" w:hAnsi="Arial" w:cs="Arial"/>
          <w:color w:val="000000" w:themeColor="text1"/>
          <w:spacing w:val="-9"/>
        </w:rPr>
        <w:t xml:space="preserve"> </w:t>
      </w:r>
      <w:r w:rsidRPr="00FF1938">
        <w:rPr>
          <w:rFonts w:ascii="Arial" w:hAnsi="Arial" w:cs="Arial"/>
          <w:color w:val="000000" w:themeColor="text1"/>
        </w:rPr>
        <w:t>economic</w:t>
      </w:r>
      <w:r w:rsidRPr="00FF1938">
        <w:rPr>
          <w:rFonts w:ascii="Arial" w:hAnsi="Arial" w:cs="Arial"/>
          <w:color w:val="000000" w:themeColor="text1"/>
          <w:spacing w:val="-12"/>
        </w:rPr>
        <w:t xml:space="preserve"> </w:t>
      </w:r>
      <w:r w:rsidRPr="00FF1938">
        <w:rPr>
          <w:rFonts w:ascii="Arial" w:hAnsi="Arial" w:cs="Arial"/>
          <w:color w:val="000000" w:themeColor="text1"/>
        </w:rPr>
        <w:t>climate</w:t>
      </w:r>
      <w:r w:rsidRPr="00FF1938">
        <w:rPr>
          <w:rFonts w:ascii="Arial" w:hAnsi="Arial" w:cs="Arial"/>
          <w:color w:val="000000" w:themeColor="text1"/>
          <w:spacing w:val="-16"/>
        </w:rPr>
        <w:t xml:space="preserve"> </w:t>
      </w:r>
      <w:r w:rsidRPr="00FF1938">
        <w:rPr>
          <w:rFonts w:ascii="Arial" w:hAnsi="Arial" w:cs="Arial"/>
          <w:color w:val="000000" w:themeColor="text1"/>
        </w:rPr>
        <w:t>to</w:t>
      </w:r>
      <w:r w:rsidRPr="00FF1938">
        <w:rPr>
          <w:rFonts w:ascii="Arial" w:hAnsi="Arial" w:cs="Arial"/>
          <w:color w:val="000000" w:themeColor="text1"/>
          <w:spacing w:val="-18"/>
        </w:rPr>
        <w:t xml:space="preserve"> </w:t>
      </w:r>
      <w:r w:rsidRPr="00FF1938">
        <w:rPr>
          <w:rFonts w:ascii="Arial" w:hAnsi="Arial" w:cs="Arial"/>
          <w:color w:val="000000" w:themeColor="text1"/>
        </w:rPr>
        <w:t>attract</w:t>
      </w:r>
      <w:r w:rsidRPr="00FF1938">
        <w:rPr>
          <w:rFonts w:ascii="Arial" w:hAnsi="Arial" w:cs="Arial"/>
          <w:color w:val="000000" w:themeColor="text1"/>
          <w:spacing w:val="-12"/>
        </w:rPr>
        <w:t xml:space="preserve"> </w:t>
      </w:r>
      <w:r w:rsidRPr="00FF1938">
        <w:rPr>
          <w:rFonts w:ascii="Arial" w:hAnsi="Arial" w:cs="Arial"/>
          <w:color w:val="000000" w:themeColor="text1"/>
        </w:rPr>
        <w:t>and</w:t>
      </w:r>
      <w:r w:rsidRPr="00FF1938">
        <w:rPr>
          <w:rFonts w:ascii="Arial" w:hAnsi="Arial" w:cs="Arial"/>
          <w:color w:val="000000" w:themeColor="text1"/>
          <w:spacing w:val="-19"/>
        </w:rPr>
        <w:t xml:space="preserve"> </w:t>
      </w:r>
      <w:r w:rsidRPr="00FF1938">
        <w:rPr>
          <w:rFonts w:ascii="Arial" w:hAnsi="Arial" w:cs="Arial"/>
          <w:color w:val="000000" w:themeColor="text1"/>
        </w:rPr>
        <w:t>retain investment</w:t>
      </w:r>
      <w:r w:rsidRPr="00FF1938">
        <w:rPr>
          <w:rFonts w:ascii="Arial" w:hAnsi="Arial" w:cs="Arial"/>
          <w:color w:val="000000" w:themeColor="text1"/>
          <w:spacing w:val="-20"/>
        </w:rPr>
        <w:t xml:space="preserve"> </w:t>
      </w:r>
      <w:r w:rsidRPr="00FF1938">
        <w:rPr>
          <w:rFonts w:ascii="Arial" w:hAnsi="Arial" w:cs="Arial"/>
          <w:color w:val="000000" w:themeColor="text1"/>
        </w:rPr>
        <w:t>in</w:t>
      </w:r>
      <w:r w:rsidRPr="00FF1938">
        <w:rPr>
          <w:rFonts w:ascii="Arial" w:hAnsi="Arial" w:cs="Arial"/>
          <w:color w:val="000000" w:themeColor="text1"/>
          <w:spacing w:val="-29"/>
        </w:rPr>
        <w:t xml:space="preserve"> </w:t>
      </w:r>
      <w:r w:rsidRPr="00FF1938">
        <w:rPr>
          <w:rFonts w:ascii="Arial" w:hAnsi="Arial" w:cs="Arial"/>
          <w:color w:val="000000" w:themeColor="text1"/>
        </w:rPr>
        <w:t>the</w:t>
      </w:r>
      <w:r w:rsidRPr="00FF1938">
        <w:rPr>
          <w:rFonts w:ascii="Arial" w:hAnsi="Arial" w:cs="Arial"/>
          <w:color w:val="000000" w:themeColor="text1"/>
          <w:spacing w:val="-23"/>
        </w:rPr>
        <w:t xml:space="preserve"> </w:t>
      </w:r>
      <w:r w:rsidR="00C76792" w:rsidRPr="00FF1938">
        <w:rPr>
          <w:rFonts w:ascii="Arial" w:hAnsi="Arial" w:cs="Arial"/>
          <w:color w:val="000000" w:themeColor="text1"/>
        </w:rPr>
        <w:t>Overstrand Municipality area</w:t>
      </w:r>
      <w:r w:rsidRPr="00FF1938">
        <w:rPr>
          <w:rFonts w:ascii="Arial" w:hAnsi="Arial" w:cs="Arial"/>
          <w:color w:val="000000" w:themeColor="text1"/>
        </w:rPr>
        <w:t>,</w:t>
      </w:r>
    </w:p>
    <w:p w14:paraId="7F420523" w14:textId="49037940" w:rsidR="00D52149" w:rsidRPr="00FF1938" w:rsidRDefault="00D52149" w:rsidP="00794BCD">
      <w:pPr>
        <w:pStyle w:val="ListParagraph"/>
        <w:numPr>
          <w:ilvl w:val="1"/>
          <w:numId w:val="3"/>
        </w:numPr>
        <w:tabs>
          <w:tab w:val="left" w:pos="1418"/>
        </w:tabs>
        <w:spacing w:line="276" w:lineRule="auto"/>
        <w:ind w:left="1418" w:right="119" w:hanging="567"/>
        <w:contextualSpacing w:val="0"/>
        <w:jc w:val="both"/>
        <w:rPr>
          <w:rFonts w:ascii="Arial" w:hAnsi="Arial" w:cs="Arial"/>
          <w:color w:val="000000" w:themeColor="text1"/>
        </w:rPr>
      </w:pPr>
      <w:r w:rsidRPr="00FF1938">
        <w:rPr>
          <w:rFonts w:ascii="Arial" w:hAnsi="Arial" w:cs="Arial"/>
        </w:rPr>
        <w:t xml:space="preserve">Create </w:t>
      </w:r>
      <w:r w:rsidR="004D1261" w:rsidRPr="00FF1938">
        <w:rPr>
          <w:rFonts w:ascii="Arial" w:hAnsi="Arial" w:cs="Arial"/>
        </w:rPr>
        <w:t>favourable</w:t>
      </w:r>
      <w:r w:rsidRPr="00FF1938">
        <w:rPr>
          <w:rFonts w:ascii="Arial" w:hAnsi="Arial" w:cs="Arial"/>
        </w:rPr>
        <w:t xml:space="preserve"> condition for investors to participate in the implementation of key catalytic projects and initiatives</w:t>
      </w:r>
      <w:r w:rsidR="00794BCD" w:rsidRPr="00FF1938">
        <w:rPr>
          <w:rFonts w:ascii="Arial" w:hAnsi="Arial" w:cs="Arial"/>
        </w:rPr>
        <w:t>,</w:t>
      </w:r>
    </w:p>
    <w:p w14:paraId="122B7D7D" w14:textId="3D7C05E5" w:rsidR="00742554" w:rsidRPr="00FF1938" w:rsidRDefault="00794BCD" w:rsidP="00794BCD">
      <w:pPr>
        <w:pStyle w:val="ListParagraph"/>
        <w:numPr>
          <w:ilvl w:val="1"/>
          <w:numId w:val="3"/>
        </w:numPr>
        <w:tabs>
          <w:tab w:val="left" w:pos="1418"/>
        </w:tabs>
        <w:spacing w:line="276" w:lineRule="auto"/>
        <w:ind w:left="1418" w:right="119" w:hanging="567"/>
        <w:contextualSpacing w:val="0"/>
        <w:jc w:val="both"/>
        <w:rPr>
          <w:rFonts w:ascii="Arial" w:hAnsi="Arial" w:cs="Arial"/>
          <w:color w:val="000000" w:themeColor="text1"/>
        </w:rPr>
      </w:pPr>
      <w:r w:rsidRPr="00FF1938">
        <w:rPr>
          <w:rFonts w:ascii="Arial" w:hAnsi="Arial" w:cs="Arial"/>
        </w:rPr>
        <w:t>Define the investment incentive package available to investors; and</w:t>
      </w:r>
    </w:p>
    <w:p w14:paraId="105589B0" w14:textId="7560C5AC" w:rsidR="00BE1E3E" w:rsidRPr="00BE1E3E" w:rsidRDefault="00D52149" w:rsidP="00BE1E3E">
      <w:pPr>
        <w:pStyle w:val="ListParagraph"/>
        <w:numPr>
          <w:ilvl w:val="1"/>
          <w:numId w:val="3"/>
        </w:numPr>
        <w:tabs>
          <w:tab w:val="left" w:pos="1418"/>
        </w:tabs>
        <w:spacing w:line="276" w:lineRule="auto"/>
        <w:ind w:left="1418" w:right="119" w:hanging="567"/>
        <w:contextualSpacing w:val="0"/>
        <w:jc w:val="both"/>
        <w:rPr>
          <w:rFonts w:ascii="Arial" w:hAnsi="Arial" w:cs="Arial"/>
          <w:color w:val="000000" w:themeColor="text1"/>
        </w:rPr>
      </w:pPr>
      <w:r w:rsidRPr="00FF1938">
        <w:rPr>
          <w:rFonts w:ascii="Arial" w:hAnsi="Arial" w:cs="Arial"/>
        </w:rPr>
        <w:t>Provide the necessary principles, processes and approval procedures that will enable a transparent incentive program.</w:t>
      </w:r>
    </w:p>
    <w:p w14:paraId="1C8C3B84" w14:textId="77777777" w:rsidR="00BE1E3E" w:rsidRPr="00BE1E3E" w:rsidRDefault="00BE1E3E" w:rsidP="00BE1E3E">
      <w:pPr>
        <w:tabs>
          <w:tab w:val="left" w:pos="1418"/>
        </w:tabs>
        <w:spacing w:line="276" w:lineRule="auto"/>
        <w:ind w:left="851" w:right="119"/>
        <w:jc w:val="both"/>
        <w:rPr>
          <w:rFonts w:ascii="Arial" w:hAnsi="Arial" w:cs="Arial"/>
          <w:color w:val="000000" w:themeColor="text1"/>
        </w:rPr>
      </w:pPr>
    </w:p>
    <w:p w14:paraId="0A50E157" w14:textId="5BE187F1" w:rsidR="000A65B3" w:rsidRPr="00FF1938" w:rsidRDefault="000A65B3" w:rsidP="00B87037">
      <w:pPr>
        <w:pStyle w:val="ListParagraph"/>
        <w:numPr>
          <w:ilvl w:val="0"/>
          <w:numId w:val="3"/>
        </w:numPr>
        <w:tabs>
          <w:tab w:val="left" w:pos="2152"/>
        </w:tabs>
        <w:spacing w:line="240" w:lineRule="auto"/>
        <w:ind w:right="545" w:hanging="272"/>
        <w:contextualSpacing w:val="0"/>
        <w:jc w:val="both"/>
        <w:rPr>
          <w:rFonts w:ascii="Arial" w:hAnsi="Arial" w:cs="Arial"/>
          <w:b/>
          <w:color w:val="000000" w:themeColor="text1"/>
        </w:rPr>
      </w:pPr>
      <w:r w:rsidRPr="00FF1938">
        <w:rPr>
          <w:rFonts w:ascii="Arial" w:hAnsi="Arial" w:cs="Arial"/>
          <w:b/>
        </w:rPr>
        <w:t>GENERAL PRINCIPLES</w:t>
      </w:r>
    </w:p>
    <w:p w14:paraId="584DC0BF" w14:textId="4D22A157" w:rsidR="00075CFC" w:rsidRPr="00FF1938" w:rsidRDefault="007D187A" w:rsidP="00BE1E3E">
      <w:pPr>
        <w:pStyle w:val="ListParagraph"/>
        <w:tabs>
          <w:tab w:val="left" w:pos="2152"/>
        </w:tabs>
        <w:spacing w:line="276" w:lineRule="auto"/>
        <w:ind w:left="839" w:right="545"/>
        <w:contextualSpacing w:val="0"/>
        <w:jc w:val="both"/>
        <w:rPr>
          <w:rFonts w:ascii="Arial" w:hAnsi="Arial" w:cs="Arial"/>
          <w:color w:val="000000" w:themeColor="text1"/>
        </w:rPr>
      </w:pPr>
      <w:r w:rsidRPr="00FF1938">
        <w:rPr>
          <w:rFonts w:ascii="Arial" w:hAnsi="Arial" w:cs="Arial"/>
          <w:color w:val="000000" w:themeColor="text1"/>
        </w:rPr>
        <w:t>The following principles have guided the development of the incentive packages described in Table 1 and Table 2.</w:t>
      </w:r>
    </w:p>
    <w:p w14:paraId="77543406" w14:textId="1F01F271" w:rsidR="00742554" w:rsidRPr="00FF1938" w:rsidRDefault="00742554" w:rsidP="00794BCD">
      <w:pPr>
        <w:pStyle w:val="BodyText"/>
        <w:numPr>
          <w:ilvl w:val="1"/>
          <w:numId w:val="3"/>
        </w:numPr>
        <w:spacing w:before="1" w:line="276" w:lineRule="auto"/>
        <w:ind w:left="1418" w:hanging="567"/>
        <w:jc w:val="both"/>
        <w:rPr>
          <w:rFonts w:ascii="Arial" w:hAnsi="Arial" w:cs="Arial"/>
          <w:b/>
          <w:color w:val="000000" w:themeColor="text1"/>
          <w:sz w:val="22"/>
          <w:szCs w:val="22"/>
        </w:rPr>
      </w:pPr>
      <w:r w:rsidRPr="00FF1938">
        <w:rPr>
          <w:rFonts w:ascii="Arial" w:hAnsi="Arial" w:cs="Arial"/>
          <w:b/>
          <w:color w:val="000000" w:themeColor="text1"/>
          <w:sz w:val="22"/>
          <w:szCs w:val="22"/>
        </w:rPr>
        <w:t>Principle 1:  Employment Creation</w:t>
      </w:r>
    </w:p>
    <w:p w14:paraId="4086974E" w14:textId="4D0438D9" w:rsidR="00075CFC" w:rsidRPr="00FF1938" w:rsidRDefault="00742554" w:rsidP="00075CFC">
      <w:pPr>
        <w:pStyle w:val="BodyText"/>
        <w:spacing w:before="1" w:line="276" w:lineRule="auto"/>
        <w:ind w:left="851" w:right="-22"/>
        <w:jc w:val="both"/>
        <w:rPr>
          <w:rFonts w:ascii="Arial" w:hAnsi="Arial" w:cs="Arial"/>
          <w:color w:val="000000" w:themeColor="text1"/>
          <w:sz w:val="22"/>
          <w:szCs w:val="22"/>
        </w:rPr>
      </w:pPr>
      <w:r w:rsidRPr="00FF1938">
        <w:rPr>
          <w:rFonts w:ascii="Arial" w:hAnsi="Arial" w:cs="Arial"/>
          <w:color w:val="000000" w:themeColor="text1"/>
          <w:sz w:val="22"/>
          <w:szCs w:val="22"/>
        </w:rPr>
        <w:t>The investment incentives must be tied to the attainment of the Municipality’s developmental goals of which job creation is foremost.  The goal of incentive provision is not to simply enhance business profit margins with little or no broader socio-economic impact.  Rather, investment incentives must be used to support and enhance sustainable job-creating private sector investment.  In this respect a business ‘eligibility for incentives should be conditional upon the creation of a prescribed number of jobs.</w:t>
      </w:r>
    </w:p>
    <w:p w14:paraId="0777F530" w14:textId="457D6C4D" w:rsidR="00742554" w:rsidRPr="00FF1938" w:rsidRDefault="00742554" w:rsidP="00794BCD">
      <w:pPr>
        <w:pStyle w:val="BodyText"/>
        <w:numPr>
          <w:ilvl w:val="1"/>
          <w:numId w:val="3"/>
        </w:numPr>
        <w:spacing w:before="1" w:line="240" w:lineRule="auto"/>
        <w:ind w:left="1418" w:right="814" w:hanging="567"/>
        <w:jc w:val="both"/>
        <w:rPr>
          <w:rFonts w:ascii="Arial" w:hAnsi="Arial" w:cs="Arial"/>
          <w:b/>
          <w:color w:val="000000" w:themeColor="text1"/>
          <w:sz w:val="22"/>
          <w:szCs w:val="22"/>
        </w:rPr>
      </w:pPr>
      <w:r w:rsidRPr="00FF1938">
        <w:rPr>
          <w:rFonts w:ascii="Arial" w:hAnsi="Arial" w:cs="Arial"/>
          <w:b/>
          <w:color w:val="000000" w:themeColor="text1"/>
          <w:sz w:val="22"/>
          <w:szCs w:val="22"/>
        </w:rPr>
        <w:t>Principle 2:  Affordability</w:t>
      </w:r>
    </w:p>
    <w:p w14:paraId="2005EF22" w14:textId="0E4FD66F" w:rsidR="00742554" w:rsidRPr="00FF1938" w:rsidRDefault="00742554" w:rsidP="00794BCD">
      <w:pPr>
        <w:pStyle w:val="BodyText"/>
        <w:spacing w:before="1" w:line="276" w:lineRule="auto"/>
        <w:ind w:left="851" w:right="-22"/>
        <w:jc w:val="both"/>
        <w:rPr>
          <w:rFonts w:ascii="Arial" w:hAnsi="Arial" w:cs="Arial"/>
          <w:color w:val="000000" w:themeColor="text1"/>
          <w:sz w:val="22"/>
          <w:szCs w:val="22"/>
        </w:rPr>
      </w:pPr>
      <w:r w:rsidRPr="00FF1938">
        <w:rPr>
          <w:rFonts w:ascii="Arial" w:hAnsi="Arial" w:cs="Arial"/>
          <w:color w:val="000000" w:themeColor="text1"/>
          <w:sz w:val="22"/>
          <w:szCs w:val="22"/>
        </w:rPr>
        <w:t>The incentives package must not place undue pressure</w:t>
      </w:r>
      <w:r w:rsidR="00C76792" w:rsidRPr="00FF1938">
        <w:rPr>
          <w:rFonts w:ascii="Arial" w:hAnsi="Arial" w:cs="Arial"/>
          <w:color w:val="000000" w:themeColor="text1"/>
          <w:sz w:val="22"/>
          <w:szCs w:val="22"/>
        </w:rPr>
        <w:t xml:space="preserve"> on the Municipality’s finances.  A</w:t>
      </w:r>
      <w:r w:rsidRPr="00FF1938">
        <w:rPr>
          <w:rFonts w:ascii="Arial" w:hAnsi="Arial" w:cs="Arial"/>
          <w:color w:val="000000" w:themeColor="text1"/>
          <w:sz w:val="22"/>
          <w:szCs w:val="22"/>
        </w:rPr>
        <w:t xml:space="preserve"> Municipality should not sell services below cost to business.  Where possible, high impact but low cost ‘soft incentives’ such as expedited approval times; and increased administrative efficiency in the dealing with applications, should be targeted.  Financial incentives should be </w:t>
      </w:r>
      <w:r w:rsidR="00C76792" w:rsidRPr="00FF1938">
        <w:rPr>
          <w:rFonts w:ascii="Arial" w:hAnsi="Arial" w:cs="Arial"/>
          <w:color w:val="000000" w:themeColor="text1"/>
          <w:sz w:val="22"/>
          <w:szCs w:val="22"/>
        </w:rPr>
        <w:t>limited to application cost in order t</w:t>
      </w:r>
      <w:r w:rsidR="003F787B" w:rsidRPr="00FF1938">
        <w:rPr>
          <w:rFonts w:ascii="Arial" w:hAnsi="Arial" w:cs="Arial"/>
          <w:color w:val="000000" w:themeColor="text1"/>
          <w:sz w:val="22"/>
          <w:szCs w:val="22"/>
        </w:rPr>
        <w:t>o</w:t>
      </w:r>
      <w:r w:rsidR="00C76792" w:rsidRPr="00FF1938">
        <w:rPr>
          <w:rFonts w:ascii="Arial" w:hAnsi="Arial" w:cs="Arial"/>
          <w:color w:val="000000" w:themeColor="text1"/>
          <w:sz w:val="22"/>
          <w:szCs w:val="22"/>
        </w:rPr>
        <w:t xml:space="preserve"> make the opportunity to enter into the economy more accessible.</w:t>
      </w:r>
    </w:p>
    <w:p w14:paraId="1EB3A3C6" w14:textId="627E1A33" w:rsidR="00742554" w:rsidRPr="00FF1938" w:rsidRDefault="00742554" w:rsidP="00794BCD">
      <w:pPr>
        <w:pStyle w:val="BodyText"/>
        <w:numPr>
          <w:ilvl w:val="1"/>
          <w:numId w:val="3"/>
        </w:numPr>
        <w:spacing w:before="1" w:line="240" w:lineRule="auto"/>
        <w:ind w:left="1418" w:right="814" w:hanging="567"/>
        <w:jc w:val="both"/>
        <w:rPr>
          <w:rFonts w:ascii="Arial" w:hAnsi="Arial" w:cs="Arial"/>
          <w:b/>
          <w:color w:val="000000" w:themeColor="text1"/>
          <w:sz w:val="22"/>
          <w:szCs w:val="22"/>
        </w:rPr>
      </w:pPr>
      <w:r w:rsidRPr="00FF1938">
        <w:rPr>
          <w:rFonts w:ascii="Arial" w:hAnsi="Arial" w:cs="Arial"/>
          <w:b/>
          <w:color w:val="000000" w:themeColor="text1"/>
          <w:sz w:val="22"/>
          <w:szCs w:val="22"/>
        </w:rPr>
        <w:t>Principle 3:  Transparency and Uniformity</w:t>
      </w:r>
    </w:p>
    <w:p w14:paraId="6C9EB426" w14:textId="06676FBE" w:rsidR="00742554" w:rsidRPr="00FF1938" w:rsidRDefault="00742554" w:rsidP="00794BCD">
      <w:pPr>
        <w:pStyle w:val="BodyText"/>
        <w:spacing w:before="1" w:line="276" w:lineRule="auto"/>
        <w:ind w:left="851" w:right="-22"/>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incentives should be non-discriminatory and should be applied with uniformity and transparency.  </w:t>
      </w:r>
      <w:r w:rsidR="00C76792" w:rsidRPr="00FF1938">
        <w:rPr>
          <w:rFonts w:ascii="Arial" w:hAnsi="Arial" w:cs="Arial"/>
          <w:color w:val="000000" w:themeColor="text1"/>
          <w:sz w:val="22"/>
          <w:szCs w:val="22"/>
        </w:rPr>
        <w:t>T</w:t>
      </w:r>
      <w:r w:rsidRPr="00FF1938">
        <w:rPr>
          <w:rFonts w:ascii="Arial" w:hAnsi="Arial" w:cs="Arial"/>
          <w:color w:val="000000" w:themeColor="text1"/>
          <w:sz w:val="22"/>
          <w:szCs w:val="22"/>
        </w:rPr>
        <w:t xml:space="preserve">he granting of investment incentives should be done according to a set of predetermined criteria.  This set of criteria will be consistently applied to all businesses applying for incentives.  Information on the nature of the granted incentives should be public knowledge. </w:t>
      </w:r>
    </w:p>
    <w:p w14:paraId="1F72121D" w14:textId="13DC4640" w:rsidR="00742554" w:rsidRPr="00FF1938" w:rsidRDefault="00742554" w:rsidP="00794BCD">
      <w:pPr>
        <w:pStyle w:val="BodyText"/>
        <w:numPr>
          <w:ilvl w:val="1"/>
          <w:numId w:val="3"/>
        </w:numPr>
        <w:spacing w:before="1" w:line="240" w:lineRule="auto"/>
        <w:ind w:left="1418" w:right="814" w:hanging="567"/>
        <w:jc w:val="both"/>
        <w:rPr>
          <w:rFonts w:ascii="Arial" w:hAnsi="Arial" w:cs="Arial"/>
          <w:b/>
          <w:color w:val="000000" w:themeColor="text1"/>
          <w:sz w:val="22"/>
          <w:szCs w:val="22"/>
        </w:rPr>
      </w:pPr>
      <w:r w:rsidRPr="00FF1938">
        <w:rPr>
          <w:rFonts w:ascii="Arial" w:hAnsi="Arial" w:cs="Arial"/>
          <w:b/>
          <w:color w:val="000000" w:themeColor="text1"/>
          <w:sz w:val="22"/>
          <w:szCs w:val="22"/>
        </w:rPr>
        <w:t>Principle 4:  Sectoral Targeting</w:t>
      </w:r>
    </w:p>
    <w:p w14:paraId="4F396516" w14:textId="4D1088CA" w:rsidR="00742554" w:rsidRPr="00FF1938" w:rsidRDefault="00C76792" w:rsidP="00794BCD">
      <w:pPr>
        <w:pStyle w:val="BodyText"/>
        <w:spacing w:before="1" w:line="276" w:lineRule="auto"/>
        <w:ind w:left="851" w:right="-22"/>
        <w:jc w:val="both"/>
        <w:rPr>
          <w:rFonts w:ascii="Arial" w:hAnsi="Arial" w:cs="Arial"/>
          <w:color w:val="000000" w:themeColor="text1"/>
          <w:sz w:val="22"/>
          <w:szCs w:val="22"/>
        </w:rPr>
      </w:pPr>
      <w:r w:rsidRPr="00FF1938">
        <w:rPr>
          <w:rFonts w:ascii="Arial" w:hAnsi="Arial" w:cs="Arial"/>
          <w:color w:val="000000" w:themeColor="text1"/>
          <w:sz w:val="22"/>
          <w:szCs w:val="22"/>
        </w:rPr>
        <w:t>The investment incentive will only be applicable in specific areas as set out in Annexure A.  Incentives will be mainly geared towards priority sectors as outlined in the eligibility criteria.  The aim is to attract and/or push specific investment into specific areas in line with the municipal Spatial Development Framework.</w:t>
      </w:r>
    </w:p>
    <w:p w14:paraId="45AAA9B9" w14:textId="2E3F86A0" w:rsidR="00742554" w:rsidRPr="00FF1938" w:rsidRDefault="00742554" w:rsidP="00794BCD">
      <w:pPr>
        <w:pStyle w:val="BodyText"/>
        <w:numPr>
          <w:ilvl w:val="1"/>
          <w:numId w:val="3"/>
        </w:numPr>
        <w:spacing w:before="1" w:line="240" w:lineRule="auto"/>
        <w:ind w:left="1418" w:right="814" w:hanging="567"/>
        <w:jc w:val="both"/>
        <w:rPr>
          <w:rFonts w:ascii="Arial" w:hAnsi="Arial" w:cs="Arial"/>
          <w:b/>
          <w:color w:val="000000" w:themeColor="text1"/>
          <w:sz w:val="22"/>
          <w:szCs w:val="22"/>
        </w:rPr>
      </w:pPr>
      <w:r w:rsidRPr="00FF1938">
        <w:rPr>
          <w:rFonts w:ascii="Arial" w:hAnsi="Arial" w:cs="Arial"/>
          <w:b/>
          <w:color w:val="000000" w:themeColor="text1"/>
          <w:sz w:val="22"/>
          <w:szCs w:val="22"/>
        </w:rPr>
        <w:lastRenderedPageBreak/>
        <w:t>Principle 5:  Spatial Targeting</w:t>
      </w:r>
    </w:p>
    <w:p w14:paraId="3F3DE876" w14:textId="575E0CF9" w:rsidR="00742554" w:rsidRPr="00FF1938" w:rsidRDefault="00AC726F" w:rsidP="00794BCD">
      <w:pPr>
        <w:pStyle w:val="BodyText"/>
        <w:spacing w:before="1" w:line="276" w:lineRule="auto"/>
        <w:ind w:left="851" w:right="-22"/>
        <w:jc w:val="both"/>
        <w:rPr>
          <w:rFonts w:ascii="Arial" w:hAnsi="Arial" w:cs="Arial"/>
          <w:color w:val="000000" w:themeColor="text1"/>
          <w:sz w:val="22"/>
          <w:szCs w:val="22"/>
        </w:rPr>
      </w:pPr>
      <w:r w:rsidRPr="00FF1938">
        <w:rPr>
          <w:rFonts w:ascii="Arial" w:hAnsi="Arial" w:cs="Arial"/>
          <w:color w:val="000000" w:themeColor="text1"/>
          <w:sz w:val="22"/>
          <w:szCs w:val="22"/>
        </w:rPr>
        <w:t>I</w:t>
      </w:r>
      <w:r w:rsidR="00742554" w:rsidRPr="00FF1938">
        <w:rPr>
          <w:rFonts w:ascii="Arial" w:hAnsi="Arial" w:cs="Arial"/>
          <w:color w:val="000000" w:themeColor="text1"/>
          <w:sz w:val="22"/>
          <w:szCs w:val="22"/>
        </w:rPr>
        <w:t>nvestment incentives are most effective when they are spatially targeted.  This is for the following reasons:</w:t>
      </w:r>
    </w:p>
    <w:p w14:paraId="715B2109" w14:textId="21999E26" w:rsidR="00742554" w:rsidRPr="00FF1938" w:rsidRDefault="00742554" w:rsidP="00794BCD">
      <w:pPr>
        <w:pStyle w:val="BodyText"/>
        <w:numPr>
          <w:ilvl w:val="0"/>
          <w:numId w:val="5"/>
        </w:numPr>
        <w:spacing w:before="1" w:line="276" w:lineRule="auto"/>
        <w:ind w:left="1418" w:right="-22" w:hanging="567"/>
        <w:jc w:val="both"/>
        <w:rPr>
          <w:rFonts w:ascii="Arial" w:hAnsi="Arial" w:cs="Arial"/>
          <w:color w:val="000000" w:themeColor="text1"/>
          <w:sz w:val="22"/>
          <w:szCs w:val="22"/>
        </w:rPr>
      </w:pPr>
      <w:r w:rsidRPr="00FF1938">
        <w:rPr>
          <w:rFonts w:ascii="Arial" w:hAnsi="Arial" w:cs="Arial"/>
          <w:color w:val="000000" w:themeColor="text1"/>
          <w:sz w:val="22"/>
          <w:szCs w:val="22"/>
        </w:rPr>
        <w:t xml:space="preserve">Spatial targeting maximizes the socio-economic return of incentives by focusing on areas with strong </w:t>
      </w:r>
      <w:r w:rsidR="00AF2EFE" w:rsidRPr="00FF1938">
        <w:rPr>
          <w:rFonts w:ascii="Arial" w:hAnsi="Arial" w:cs="Arial"/>
          <w:color w:val="000000" w:themeColor="text1"/>
          <w:sz w:val="22"/>
          <w:szCs w:val="22"/>
        </w:rPr>
        <w:t>potential,</w:t>
      </w:r>
      <w:r w:rsidRPr="00FF1938">
        <w:rPr>
          <w:rFonts w:ascii="Arial" w:hAnsi="Arial" w:cs="Arial"/>
          <w:color w:val="000000" w:themeColor="text1"/>
          <w:sz w:val="22"/>
          <w:szCs w:val="22"/>
        </w:rPr>
        <w:t xml:space="preserve"> but which are currently underperforming</w:t>
      </w:r>
    </w:p>
    <w:p w14:paraId="7589A7BE" w14:textId="77777777" w:rsidR="00742554" w:rsidRPr="00FF1938" w:rsidRDefault="00742554" w:rsidP="00794BCD">
      <w:pPr>
        <w:pStyle w:val="BodyText"/>
        <w:numPr>
          <w:ilvl w:val="0"/>
          <w:numId w:val="5"/>
        </w:numPr>
        <w:spacing w:before="1" w:line="276" w:lineRule="auto"/>
        <w:ind w:left="1418" w:right="-22" w:hanging="567"/>
        <w:jc w:val="both"/>
        <w:rPr>
          <w:rFonts w:ascii="Arial" w:hAnsi="Arial" w:cs="Arial"/>
          <w:color w:val="000000" w:themeColor="text1"/>
          <w:sz w:val="22"/>
          <w:szCs w:val="22"/>
        </w:rPr>
      </w:pPr>
      <w:r w:rsidRPr="00FF1938">
        <w:rPr>
          <w:rFonts w:ascii="Arial" w:hAnsi="Arial" w:cs="Arial"/>
          <w:color w:val="000000" w:themeColor="text1"/>
          <w:sz w:val="22"/>
          <w:szCs w:val="22"/>
        </w:rPr>
        <w:t>Spatial targeting enables the Municipality to achieve its development objectives in specific areas thereby addressing issues of spatial inequality</w:t>
      </w:r>
    </w:p>
    <w:p w14:paraId="3CF50B93" w14:textId="0F29A278" w:rsidR="00742554" w:rsidRPr="00FF1938" w:rsidRDefault="00AC726F" w:rsidP="00794BCD">
      <w:pPr>
        <w:pStyle w:val="BodyText"/>
        <w:spacing w:before="1" w:line="276" w:lineRule="auto"/>
        <w:ind w:left="851" w:right="-22"/>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spatial targeted area should align with Overstrand SDF and Overstrand Growth Management strategy. </w:t>
      </w:r>
    </w:p>
    <w:p w14:paraId="1FC9E171" w14:textId="11EBAD32" w:rsidR="00742554" w:rsidRPr="00FF1938" w:rsidRDefault="00742554" w:rsidP="00794BCD">
      <w:pPr>
        <w:pStyle w:val="BodyText"/>
        <w:numPr>
          <w:ilvl w:val="1"/>
          <w:numId w:val="3"/>
        </w:numPr>
        <w:spacing w:before="1" w:line="276" w:lineRule="auto"/>
        <w:ind w:left="1418" w:right="814" w:hanging="567"/>
        <w:jc w:val="both"/>
        <w:rPr>
          <w:rFonts w:ascii="Arial" w:hAnsi="Arial" w:cs="Arial"/>
          <w:b/>
          <w:color w:val="000000" w:themeColor="text1"/>
          <w:sz w:val="22"/>
          <w:szCs w:val="22"/>
        </w:rPr>
      </w:pPr>
      <w:r w:rsidRPr="00FF1938">
        <w:rPr>
          <w:rFonts w:ascii="Arial" w:hAnsi="Arial" w:cs="Arial"/>
          <w:b/>
          <w:color w:val="000000" w:themeColor="text1"/>
          <w:sz w:val="22"/>
          <w:szCs w:val="22"/>
        </w:rPr>
        <w:t>Principle 6:  Simplicity</w:t>
      </w:r>
    </w:p>
    <w:p w14:paraId="1EDA7A21" w14:textId="7EA64472" w:rsidR="00742554" w:rsidRPr="00FF1938" w:rsidRDefault="00742554" w:rsidP="00826419">
      <w:pPr>
        <w:pStyle w:val="BodyText"/>
        <w:spacing w:before="1" w:line="276" w:lineRule="auto"/>
        <w:ind w:left="851" w:right="-22"/>
        <w:jc w:val="both"/>
        <w:rPr>
          <w:rFonts w:ascii="Arial" w:hAnsi="Arial" w:cs="Arial"/>
          <w:color w:val="000000" w:themeColor="text1"/>
          <w:sz w:val="22"/>
          <w:szCs w:val="22"/>
        </w:rPr>
      </w:pPr>
      <w:r w:rsidRPr="00FF1938">
        <w:rPr>
          <w:rFonts w:ascii="Arial" w:hAnsi="Arial" w:cs="Arial"/>
          <w:color w:val="000000" w:themeColor="text1"/>
          <w:sz w:val="22"/>
          <w:szCs w:val="22"/>
        </w:rPr>
        <w:t xml:space="preserve">Ascertaining whether a business is eligible for an incentive and subsequently obtaining an incentive should not be an onerous task for investors.  The criteria for incentive provision should be easy to understand.  The structure and administration of the investment incentives should not require excessive administration, thereby minimizing staff and financial impacts.  This </w:t>
      </w:r>
      <w:r w:rsidR="00AC726F" w:rsidRPr="00FF1938">
        <w:rPr>
          <w:rFonts w:ascii="Arial" w:hAnsi="Arial" w:cs="Arial"/>
          <w:color w:val="000000" w:themeColor="text1"/>
          <w:sz w:val="22"/>
          <w:szCs w:val="22"/>
        </w:rPr>
        <w:t>to</w:t>
      </w:r>
      <w:r w:rsidRPr="00FF1938">
        <w:rPr>
          <w:rFonts w:ascii="Arial" w:hAnsi="Arial" w:cs="Arial"/>
          <w:color w:val="000000" w:themeColor="text1"/>
          <w:sz w:val="22"/>
          <w:szCs w:val="22"/>
        </w:rPr>
        <w:t xml:space="preserve"> ensure quick turnaround times for application</w:t>
      </w:r>
      <w:r w:rsidR="00AC726F" w:rsidRPr="00FF1938">
        <w:rPr>
          <w:rFonts w:ascii="Arial" w:hAnsi="Arial" w:cs="Arial"/>
          <w:color w:val="000000" w:themeColor="text1"/>
          <w:sz w:val="22"/>
          <w:szCs w:val="22"/>
        </w:rPr>
        <w:t>s.</w:t>
      </w:r>
    </w:p>
    <w:p w14:paraId="3E8C01CE" w14:textId="36CE13C2" w:rsidR="00742554" w:rsidRPr="00FF1938" w:rsidRDefault="00742554" w:rsidP="00075CFC">
      <w:pPr>
        <w:pStyle w:val="BodyText"/>
        <w:numPr>
          <w:ilvl w:val="1"/>
          <w:numId w:val="25"/>
        </w:numPr>
        <w:spacing w:before="1" w:line="276" w:lineRule="auto"/>
        <w:ind w:left="1418" w:right="814" w:hanging="567"/>
        <w:jc w:val="both"/>
        <w:rPr>
          <w:rFonts w:ascii="Arial" w:hAnsi="Arial" w:cs="Arial"/>
          <w:b/>
          <w:color w:val="000000" w:themeColor="text1"/>
          <w:sz w:val="22"/>
          <w:szCs w:val="22"/>
        </w:rPr>
      </w:pPr>
      <w:r w:rsidRPr="00FF1938">
        <w:rPr>
          <w:rFonts w:ascii="Arial" w:hAnsi="Arial" w:cs="Arial"/>
          <w:b/>
          <w:color w:val="000000" w:themeColor="text1"/>
          <w:sz w:val="22"/>
          <w:szCs w:val="22"/>
        </w:rPr>
        <w:t>Principle 7:  Legality</w:t>
      </w:r>
    </w:p>
    <w:p w14:paraId="0597A479" w14:textId="4F9AC697" w:rsidR="003A5F5C" w:rsidRPr="00FF1938" w:rsidRDefault="003A5F5C" w:rsidP="00826419">
      <w:pPr>
        <w:pStyle w:val="BodyText"/>
        <w:spacing w:before="1" w:line="276" w:lineRule="auto"/>
        <w:ind w:left="851" w:right="-22"/>
        <w:jc w:val="both"/>
        <w:rPr>
          <w:rFonts w:ascii="Arial" w:hAnsi="Arial" w:cs="Arial"/>
          <w:color w:val="000000" w:themeColor="text1"/>
          <w:sz w:val="22"/>
          <w:szCs w:val="22"/>
        </w:rPr>
      </w:pPr>
      <w:r w:rsidRPr="00FF1938">
        <w:rPr>
          <w:rFonts w:ascii="Arial" w:hAnsi="Arial" w:cs="Arial"/>
          <w:color w:val="000000" w:themeColor="text1"/>
          <w:sz w:val="22"/>
          <w:szCs w:val="22"/>
        </w:rPr>
        <w:t xml:space="preserve">The incentives that are provided must be subject to the relevant legislation and planning parameters.  Incentives cannot </w:t>
      </w:r>
      <w:r w:rsidR="00B83E0D" w:rsidRPr="00FF1938">
        <w:rPr>
          <w:rFonts w:ascii="Arial" w:hAnsi="Arial" w:cs="Arial"/>
          <w:color w:val="000000" w:themeColor="text1"/>
          <w:sz w:val="22"/>
          <w:szCs w:val="22"/>
        </w:rPr>
        <w:t>conflict with</w:t>
      </w:r>
      <w:r w:rsidRPr="00FF1938">
        <w:rPr>
          <w:rFonts w:ascii="Arial" w:hAnsi="Arial" w:cs="Arial"/>
          <w:color w:val="000000" w:themeColor="text1"/>
          <w:sz w:val="22"/>
          <w:szCs w:val="22"/>
        </w:rPr>
        <w:t xml:space="preserve"> legislation, nor should they be provided to companies or persons </w:t>
      </w:r>
      <w:r w:rsidR="009A41FF">
        <w:rPr>
          <w:rFonts w:ascii="Arial" w:hAnsi="Arial" w:cs="Arial"/>
          <w:color w:val="000000" w:themeColor="text1"/>
          <w:sz w:val="22"/>
          <w:szCs w:val="22"/>
        </w:rPr>
        <w:t xml:space="preserve">not </w:t>
      </w:r>
      <w:r w:rsidRPr="00FF1938">
        <w:rPr>
          <w:rFonts w:ascii="Arial" w:hAnsi="Arial" w:cs="Arial"/>
          <w:color w:val="000000" w:themeColor="text1"/>
          <w:sz w:val="22"/>
          <w:szCs w:val="22"/>
        </w:rPr>
        <w:t>in good standing with the law.</w:t>
      </w:r>
    </w:p>
    <w:p w14:paraId="3A7644E8" w14:textId="5732E2FE" w:rsidR="00742554" w:rsidRPr="00FF1938" w:rsidRDefault="00742554" w:rsidP="00075CFC">
      <w:pPr>
        <w:pStyle w:val="ListParagraph"/>
        <w:numPr>
          <w:ilvl w:val="1"/>
          <w:numId w:val="30"/>
        </w:numPr>
        <w:tabs>
          <w:tab w:val="left" w:pos="2108"/>
        </w:tabs>
        <w:spacing w:line="276" w:lineRule="auto"/>
        <w:ind w:left="1418" w:hanging="567"/>
        <w:contextualSpacing w:val="0"/>
        <w:jc w:val="both"/>
        <w:rPr>
          <w:rFonts w:ascii="Arial" w:hAnsi="Arial" w:cs="Arial"/>
          <w:b/>
          <w:color w:val="000000" w:themeColor="text1"/>
          <w:w w:val="95"/>
        </w:rPr>
      </w:pPr>
      <w:r w:rsidRPr="00FF1938">
        <w:rPr>
          <w:rFonts w:ascii="Arial" w:hAnsi="Arial" w:cs="Arial"/>
          <w:b/>
          <w:color w:val="000000" w:themeColor="text1"/>
          <w:w w:val="95"/>
        </w:rPr>
        <w:t xml:space="preserve">Principle </w:t>
      </w:r>
      <w:r w:rsidR="00D926E9" w:rsidRPr="00FF1938">
        <w:rPr>
          <w:rFonts w:ascii="Arial" w:hAnsi="Arial" w:cs="Arial"/>
          <w:b/>
          <w:color w:val="000000" w:themeColor="text1"/>
          <w:w w:val="95"/>
        </w:rPr>
        <w:t>8</w:t>
      </w:r>
      <w:r w:rsidRPr="00FF1938">
        <w:rPr>
          <w:rFonts w:ascii="Arial" w:hAnsi="Arial" w:cs="Arial"/>
          <w:b/>
          <w:color w:val="000000" w:themeColor="text1"/>
          <w:w w:val="95"/>
        </w:rPr>
        <w:t>:  Complementarity and alignment</w:t>
      </w:r>
    </w:p>
    <w:p w14:paraId="527720FC" w14:textId="77777777" w:rsidR="00751DA1" w:rsidRPr="00FF1938" w:rsidRDefault="00751DA1" w:rsidP="00826419">
      <w:pPr>
        <w:spacing w:line="276" w:lineRule="auto"/>
        <w:ind w:left="851"/>
        <w:jc w:val="both"/>
        <w:rPr>
          <w:rFonts w:ascii="Arial" w:hAnsi="Arial" w:cs="Arial"/>
        </w:rPr>
      </w:pPr>
      <w:r w:rsidRPr="00FF1938">
        <w:rPr>
          <w:rFonts w:ascii="Arial" w:hAnsi="Arial" w:cs="Arial"/>
        </w:rPr>
        <w:t>A Municipality’s Investment Incentives Policy should directly reflect its mandate as a separate and independent sphere of government i.e., it should relate to incentives that the Municipality can uniquely provide, and which will help to achieve the key strategic objectives of the Municipality as identified in the IDP and other strategic documents.</w:t>
      </w:r>
    </w:p>
    <w:p w14:paraId="7FAD8342" w14:textId="30F9FFA1" w:rsidR="00742554" w:rsidRPr="00FF1938" w:rsidRDefault="00742554" w:rsidP="00075CFC">
      <w:pPr>
        <w:pStyle w:val="ListParagraph"/>
        <w:numPr>
          <w:ilvl w:val="1"/>
          <w:numId w:val="30"/>
        </w:numPr>
        <w:tabs>
          <w:tab w:val="left" w:pos="2108"/>
        </w:tabs>
        <w:spacing w:before="240" w:line="276" w:lineRule="auto"/>
        <w:ind w:left="1418" w:right="814" w:hanging="567"/>
        <w:contextualSpacing w:val="0"/>
        <w:jc w:val="both"/>
        <w:rPr>
          <w:rFonts w:ascii="Arial" w:hAnsi="Arial" w:cs="Arial"/>
          <w:b/>
          <w:color w:val="000000" w:themeColor="text1"/>
          <w:w w:val="95"/>
        </w:rPr>
      </w:pPr>
      <w:r w:rsidRPr="00FF1938">
        <w:rPr>
          <w:rFonts w:ascii="Arial" w:hAnsi="Arial" w:cs="Arial"/>
          <w:b/>
          <w:color w:val="000000" w:themeColor="text1"/>
        </w:rPr>
        <w:t xml:space="preserve">Principle </w:t>
      </w:r>
      <w:r w:rsidR="00D926E9" w:rsidRPr="00FF1938">
        <w:rPr>
          <w:rFonts w:ascii="Arial" w:hAnsi="Arial" w:cs="Arial"/>
          <w:b/>
          <w:color w:val="000000" w:themeColor="text1"/>
        </w:rPr>
        <w:t>9</w:t>
      </w:r>
      <w:r w:rsidRPr="00FF1938">
        <w:rPr>
          <w:rFonts w:ascii="Arial" w:hAnsi="Arial" w:cs="Arial"/>
          <w:b/>
          <w:color w:val="000000" w:themeColor="text1"/>
        </w:rPr>
        <w:t>:  Continuous Review</w:t>
      </w:r>
    </w:p>
    <w:p w14:paraId="06E3EFBB" w14:textId="0442AA6C" w:rsidR="00445F6F" w:rsidRPr="00FF1938" w:rsidRDefault="00AC726F" w:rsidP="00D926E9">
      <w:pPr>
        <w:pStyle w:val="ListParagraph"/>
        <w:tabs>
          <w:tab w:val="left" w:pos="2108"/>
        </w:tabs>
        <w:spacing w:line="276" w:lineRule="auto"/>
        <w:ind w:left="851" w:right="-22"/>
        <w:jc w:val="both"/>
        <w:rPr>
          <w:rFonts w:ascii="Arial" w:hAnsi="Arial" w:cs="Arial"/>
          <w:color w:val="000000" w:themeColor="text1"/>
        </w:rPr>
      </w:pPr>
      <w:r w:rsidRPr="00FF1938">
        <w:rPr>
          <w:rFonts w:ascii="Arial" w:hAnsi="Arial" w:cs="Arial"/>
          <w:color w:val="000000" w:themeColor="text1"/>
        </w:rPr>
        <w:t>The policy needs to be reviewed continuous in order to ensure it stays relevant and that the Municipality achieves the relevant outcomes anticipated by the policy.</w:t>
      </w:r>
    </w:p>
    <w:p w14:paraId="0C90B20D" w14:textId="77777777" w:rsidR="00D926E9" w:rsidRPr="00FF1938" w:rsidRDefault="00D926E9" w:rsidP="00D926E9">
      <w:pPr>
        <w:pStyle w:val="ListParagraph"/>
        <w:tabs>
          <w:tab w:val="left" w:pos="2108"/>
        </w:tabs>
        <w:spacing w:line="276" w:lineRule="auto"/>
        <w:ind w:left="851" w:right="-22"/>
        <w:jc w:val="both"/>
        <w:rPr>
          <w:rFonts w:ascii="Arial" w:hAnsi="Arial" w:cs="Arial"/>
          <w:color w:val="000000" w:themeColor="text1"/>
        </w:rPr>
      </w:pPr>
    </w:p>
    <w:p w14:paraId="028C6DF7" w14:textId="73974B49" w:rsidR="004734FA" w:rsidRPr="00FF1938" w:rsidRDefault="004734FA" w:rsidP="00075CFC">
      <w:pPr>
        <w:pStyle w:val="ListParagraph"/>
        <w:numPr>
          <w:ilvl w:val="0"/>
          <w:numId w:val="30"/>
        </w:numPr>
        <w:spacing w:before="240"/>
        <w:ind w:hanging="272"/>
        <w:rPr>
          <w:rFonts w:ascii="Arial" w:hAnsi="Arial" w:cs="Arial"/>
        </w:rPr>
      </w:pPr>
      <w:r w:rsidRPr="00FF1938">
        <w:rPr>
          <w:rFonts w:ascii="Arial" w:hAnsi="Arial" w:cs="Arial"/>
          <w:b/>
        </w:rPr>
        <w:t>INVESTMENT</w:t>
      </w:r>
      <w:r w:rsidRPr="00FF1938">
        <w:rPr>
          <w:rFonts w:ascii="Arial" w:hAnsi="Arial" w:cs="Arial"/>
        </w:rPr>
        <w:t xml:space="preserve"> </w:t>
      </w:r>
      <w:r w:rsidRPr="00FF1938">
        <w:rPr>
          <w:rFonts w:ascii="Arial" w:hAnsi="Arial" w:cs="Arial"/>
          <w:b/>
        </w:rPr>
        <w:t>ENABLING FACTORS</w:t>
      </w:r>
    </w:p>
    <w:p w14:paraId="4AE9FB88" w14:textId="074C3D84" w:rsidR="004734FA" w:rsidRPr="00FF1938" w:rsidRDefault="004734FA" w:rsidP="00826419">
      <w:pPr>
        <w:ind w:left="851"/>
        <w:rPr>
          <w:rFonts w:ascii="Arial" w:hAnsi="Arial" w:cs="Arial"/>
        </w:rPr>
      </w:pPr>
      <w:r w:rsidRPr="00FF1938">
        <w:rPr>
          <w:rFonts w:ascii="Arial" w:hAnsi="Arial" w:cs="Arial"/>
        </w:rPr>
        <w:t>The municipality utilizes a number of tools aimed at fast tracking, unblocking and reducing red tape in doing business in Overstrand these include:</w:t>
      </w:r>
    </w:p>
    <w:p w14:paraId="0499CA84" w14:textId="4E8D45AA" w:rsidR="00742554" w:rsidRPr="00FF1938" w:rsidRDefault="004734FA" w:rsidP="00826419">
      <w:pPr>
        <w:pStyle w:val="Heading4"/>
        <w:numPr>
          <w:ilvl w:val="1"/>
          <w:numId w:val="7"/>
        </w:numPr>
        <w:tabs>
          <w:tab w:val="clear" w:pos="2127"/>
        </w:tabs>
        <w:spacing w:after="0" w:line="276" w:lineRule="auto"/>
        <w:ind w:left="1701"/>
        <w:rPr>
          <w:rFonts w:eastAsiaTheme="minorHAnsi" w:cs="Arial"/>
        </w:rPr>
      </w:pPr>
      <w:bookmarkStart w:id="0" w:name="_Hlk99631438"/>
      <w:r w:rsidRPr="00FF1938">
        <w:rPr>
          <w:rFonts w:cs="Arial"/>
        </w:rPr>
        <w:t>The Development and Investment Committee</w:t>
      </w:r>
      <w:r w:rsidR="00AF2EFE" w:rsidRPr="00FF1938">
        <w:rPr>
          <w:rFonts w:eastAsiaTheme="minorHAnsi" w:cs="Arial"/>
          <w:w w:val="90"/>
        </w:rPr>
        <w:t>.</w:t>
      </w:r>
    </w:p>
    <w:bookmarkEnd w:id="0"/>
    <w:p w14:paraId="1AFADD5B" w14:textId="77777777" w:rsidR="00742554" w:rsidRPr="00FF1938" w:rsidRDefault="00742554" w:rsidP="00826419">
      <w:pPr>
        <w:pStyle w:val="ListParagraph"/>
        <w:numPr>
          <w:ilvl w:val="1"/>
          <w:numId w:val="7"/>
        </w:numPr>
        <w:tabs>
          <w:tab w:val="left" w:pos="2153"/>
        </w:tabs>
        <w:spacing w:after="0" w:line="276" w:lineRule="auto"/>
        <w:ind w:left="1701" w:hanging="805"/>
        <w:contextualSpacing w:val="0"/>
        <w:jc w:val="both"/>
        <w:rPr>
          <w:rFonts w:ascii="Arial" w:hAnsi="Arial" w:cs="Arial"/>
          <w:color w:val="000000" w:themeColor="text1"/>
        </w:rPr>
      </w:pPr>
      <w:r w:rsidRPr="00FF1938">
        <w:rPr>
          <w:rFonts w:ascii="Arial" w:hAnsi="Arial" w:cs="Arial"/>
          <w:color w:val="000000" w:themeColor="text1"/>
        </w:rPr>
        <w:t>Infrastructure</w:t>
      </w:r>
      <w:r w:rsidRPr="00FF1938">
        <w:rPr>
          <w:rFonts w:ascii="Arial" w:hAnsi="Arial" w:cs="Arial"/>
          <w:color w:val="000000" w:themeColor="text1"/>
          <w:spacing w:val="-26"/>
        </w:rPr>
        <w:t xml:space="preserve"> </w:t>
      </w:r>
      <w:r w:rsidRPr="00FF1938">
        <w:rPr>
          <w:rFonts w:ascii="Arial" w:hAnsi="Arial" w:cs="Arial"/>
          <w:color w:val="000000" w:themeColor="text1"/>
        </w:rPr>
        <w:t>Master</w:t>
      </w:r>
      <w:r w:rsidRPr="00FF1938">
        <w:rPr>
          <w:rFonts w:ascii="Arial" w:hAnsi="Arial" w:cs="Arial"/>
          <w:color w:val="000000" w:themeColor="text1"/>
          <w:spacing w:val="-12"/>
        </w:rPr>
        <w:t xml:space="preserve"> </w:t>
      </w:r>
      <w:r w:rsidRPr="00FF1938">
        <w:rPr>
          <w:rFonts w:ascii="Arial" w:hAnsi="Arial" w:cs="Arial"/>
          <w:color w:val="000000" w:themeColor="text1"/>
        </w:rPr>
        <w:t>Planning;</w:t>
      </w:r>
      <w:r w:rsidRPr="00FF1938">
        <w:rPr>
          <w:rFonts w:ascii="Arial" w:hAnsi="Arial" w:cs="Arial"/>
          <w:color w:val="000000" w:themeColor="text1"/>
          <w:spacing w:val="-17"/>
        </w:rPr>
        <w:t xml:space="preserve"> </w:t>
      </w:r>
      <w:r w:rsidRPr="00FF1938">
        <w:rPr>
          <w:rFonts w:ascii="Arial" w:hAnsi="Arial" w:cs="Arial"/>
          <w:color w:val="000000" w:themeColor="text1"/>
        </w:rPr>
        <w:t>and</w:t>
      </w:r>
    </w:p>
    <w:p w14:paraId="250AB6C4" w14:textId="2E68589B" w:rsidR="00742554" w:rsidRPr="00FF1938" w:rsidRDefault="00742554" w:rsidP="00826419">
      <w:pPr>
        <w:pStyle w:val="ListParagraph"/>
        <w:numPr>
          <w:ilvl w:val="1"/>
          <w:numId w:val="7"/>
        </w:numPr>
        <w:spacing w:before="1" w:after="0" w:line="276" w:lineRule="auto"/>
        <w:ind w:left="1701" w:right="686" w:hanging="807"/>
        <w:contextualSpacing w:val="0"/>
        <w:jc w:val="both"/>
        <w:rPr>
          <w:rFonts w:ascii="Arial" w:hAnsi="Arial" w:cs="Arial"/>
          <w:color w:val="000000" w:themeColor="text1"/>
        </w:rPr>
      </w:pPr>
      <w:r w:rsidRPr="00FF1938">
        <w:rPr>
          <w:rFonts w:ascii="Arial" w:hAnsi="Arial" w:cs="Arial"/>
          <w:color w:val="000000" w:themeColor="text1"/>
        </w:rPr>
        <w:t>Investment</w:t>
      </w:r>
      <w:r w:rsidRPr="00FF1938">
        <w:rPr>
          <w:rFonts w:ascii="Arial" w:hAnsi="Arial" w:cs="Arial"/>
          <w:color w:val="000000" w:themeColor="text1"/>
          <w:spacing w:val="-4"/>
        </w:rPr>
        <w:t xml:space="preserve"> </w:t>
      </w:r>
      <w:r w:rsidRPr="00FF1938">
        <w:rPr>
          <w:rFonts w:ascii="Arial" w:hAnsi="Arial" w:cs="Arial"/>
          <w:color w:val="000000" w:themeColor="text1"/>
        </w:rPr>
        <w:t>in</w:t>
      </w:r>
      <w:r w:rsidRPr="00FF1938">
        <w:rPr>
          <w:rFonts w:ascii="Arial" w:hAnsi="Arial" w:cs="Arial"/>
          <w:color w:val="000000" w:themeColor="text1"/>
          <w:spacing w:val="-28"/>
        </w:rPr>
        <w:t xml:space="preserve"> </w:t>
      </w:r>
      <w:r w:rsidRPr="00FF1938">
        <w:rPr>
          <w:rFonts w:ascii="Arial" w:hAnsi="Arial" w:cs="Arial"/>
          <w:color w:val="000000" w:themeColor="text1"/>
        </w:rPr>
        <w:t>the</w:t>
      </w:r>
      <w:r w:rsidRPr="00FF1938">
        <w:rPr>
          <w:rFonts w:ascii="Arial" w:hAnsi="Arial" w:cs="Arial"/>
          <w:color w:val="000000" w:themeColor="text1"/>
          <w:spacing w:val="-18"/>
        </w:rPr>
        <w:t xml:space="preserve"> </w:t>
      </w:r>
      <w:r w:rsidR="00C91E69" w:rsidRPr="00FF1938">
        <w:rPr>
          <w:rFonts w:ascii="Arial" w:hAnsi="Arial" w:cs="Arial"/>
          <w:color w:val="000000" w:themeColor="text1"/>
        </w:rPr>
        <w:t>Business and Economic</w:t>
      </w:r>
      <w:r w:rsidR="00AC726F" w:rsidRPr="00FF1938">
        <w:rPr>
          <w:rFonts w:ascii="Arial" w:hAnsi="Arial" w:cs="Arial"/>
          <w:color w:val="000000" w:themeColor="text1"/>
        </w:rPr>
        <w:t xml:space="preserve"> Corridor, </w:t>
      </w:r>
      <w:r w:rsidRPr="00FF1938">
        <w:rPr>
          <w:rFonts w:ascii="Arial" w:hAnsi="Arial" w:cs="Arial"/>
          <w:color w:val="000000" w:themeColor="text1"/>
        </w:rPr>
        <w:t>nodes</w:t>
      </w:r>
      <w:r w:rsidR="00AC726F" w:rsidRPr="00FF1938">
        <w:rPr>
          <w:rFonts w:ascii="Arial" w:hAnsi="Arial" w:cs="Arial"/>
          <w:color w:val="000000" w:themeColor="text1"/>
        </w:rPr>
        <w:t xml:space="preserve"> and strategic direction</w:t>
      </w:r>
      <w:r w:rsidRPr="00FF1938">
        <w:rPr>
          <w:rFonts w:ascii="Arial" w:hAnsi="Arial" w:cs="Arial"/>
          <w:color w:val="000000" w:themeColor="text1"/>
        </w:rPr>
        <w:t>.</w:t>
      </w:r>
    </w:p>
    <w:p w14:paraId="2712345A" w14:textId="77777777" w:rsidR="00742554" w:rsidRPr="00FF1938" w:rsidRDefault="00742554" w:rsidP="00A44344">
      <w:pPr>
        <w:pStyle w:val="BodyText"/>
        <w:spacing w:after="0" w:line="240" w:lineRule="auto"/>
        <w:jc w:val="both"/>
        <w:rPr>
          <w:rFonts w:ascii="Arial" w:hAnsi="Arial" w:cs="Arial"/>
          <w:color w:val="000000" w:themeColor="text1"/>
          <w:sz w:val="22"/>
          <w:szCs w:val="22"/>
        </w:rPr>
      </w:pPr>
    </w:p>
    <w:p w14:paraId="3A17E94A" w14:textId="77777777" w:rsidR="00A576BE" w:rsidRDefault="00A576BE">
      <w:pPr>
        <w:rPr>
          <w:rFonts w:ascii="Arial" w:hAnsi="Arial" w:cs="Arial"/>
          <w:b/>
        </w:rPr>
      </w:pPr>
      <w:r>
        <w:rPr>
          <w:rFonts w:ascii="Arial" w:hAnsi="Arial" w:cs="Arial"/>
          <w:b/>
        </w:rPr>
        <w:br w:type="page"/>
      </w:r>
    </w:p>
    <w:p w14:paraId="3D232D56" w14:textId="263AD55C" w:rsidR="004734FA" w:rsidRPr="00FF1938" w:rsidRDefault="004734FA" w:rsidP="004734FA">
      <w:pPr>
        <w:tabs>
          <w:tab w:val="left" w:pos="851"/>
        </w:tabs>
        <w:ind w:firstLine="567"/>
        <w:rPr>
          <w:rFonts w:ascii="Arial" w:hAnsi="Arial" w:cs="Arial"/>
        </w:rPr>
      </w:pPr>
      <w:r w:rsidRPr="00FF1938">
        <w:rPr>
          <w:rFonts w:ascii="Arial" w:hAnsi="Arial" w:cs="Arial"/>
          <w:b/>
        </w:rPr>
        <w:lastRenderedPageBreak/>
        <w:t>8.</w:t>
      </w:r>
      <w:r w:rsidRPr="00FF1938">
        <w:rPr>
          <w:rFonts w:ascii="Arial" w:hAnsi="Arial" w:cs="Arial"/>
          <w:b/>
        </w:rPr>
        <w:tab/>
        <w:t>THE INVESTMENT INCENTIVE PACKAGE</w:t>
      </w:r>
    </w:p>
    <w:p w14:paraId="389578F0" w14:textId="530D36BF" w:rsidR="00742554" w:rsidRDefault="00742554" w:rsidP="00826419">
      <w:pPr>
        <w:pStyle w:val="BodyText"/>
        <w:spacing w:before="92" w:line="276" w:lineRule="auto"/>
        <w:ind w:left="851"/>
        <w:jc w:val="both"/>
        <w:rPr>
          <w:rFonts w:ascii="Arial" w:hAnsi="Arial" w:cs="Arial"/>
          <w:color w:val="000000" w:themeColor="text1"/>
          <w:sz w:val="22"/>
          <w:szCs w:val="22"/>
        </w:rPr>
      </w:pPr>
      <w:r w:rsidRPr="00FF1938">
        <w:rPr>
          <w:rFonts w:ascii="Arial" w:hAnsi="Arial" w:cs="Arial"/>
          <w:color w:val="000000" w:themeColor="text1"/>
          <w:sz w:val="22"/>
          <w:szCs w:val="22"/>
        </w:rPr>
        <w:t>The following incentives are offered to qualifying Investors In terms of the</w:t>
      </w:r>
      <w:r w:rsidR="004734FA" w:rsidRPr="00FF1938">
        <w:rPr>
          <w:rFonts w:ascii="Arial" w:hAnsi="Arial" w:cs="Arial"/>
          <w:color w:val="000000" w:themeColor="text1"/>
          <w:sz w:val="22"/>
          <w:szCs w:val="22"/>
        </w:rPr>
        <w:t xml:space="preserve"> eligibility criteria:</w:t>
      </w:r>
    </w:p>
    <w:p w14:paraId="3CFA2863" w14:textId="77777777" w:rsidR="00BE1E3E" w:rsidRPr="00FF1938" w:rsidRDefault="00BE1E3E" w:rsidP="00826419">
      <w:pPr>
        <w:pStyle w:val="BodyText"/>
        <w:spacing w:before="92" w:line="276" w:lineRule="auto"/>
        <w:ind w:left="851"/>
        <w:jc w:val="both"/>
        <w:rPr>
          <w:rFonts w:ascii="Arial" w:hAnsi="Arial" w:cs="Arial"/>
          <w:color w:val="000000" w:themeColor="text1"/>
          <w:sz w:val="22"/>
          <w:szCs w:val="22"/>
        </w:rPr>
      </w:pPr>
    </w:p>
    <w:p w14:paraId="3B0DA778" w14:textId="77777777" w:rsidR="004734FA" w:rsidRPr="00BE1E3E" w:rsidRDefault="004734FA" w:rsidP="00DD2DAD">
      <w:pPr>
        <w:spacing w:before="240"/>
        <w:ind w:firstLine="567"/>
        <w:rPr>
          <w:rFonts w:ascii="Arial" w:hAnsi="Arial" w:cs="Arial"/>
          <w:b/>
        </w:rPr>
      </w:pPr>
      <w:bookmarkStart w:id="1" w:name="_Hlk99631502"/>
      <w:r w:rsidRPr="00BE1E3E">
        <w:rPr>
          <w:rFonts w:ascii="Arial" w:hAnsi="Arial" w:cs="Arial"/>
          <w:b/>
        </w:rPr>
        <w:t>Table 1: Non-Financial Incentives</w:t>
      </w:r>
    </w:p>
    <w:tbl>
      <w:tblPr>
        <w:tblW w:w="9072" w:type="dxa"/>
        <w:tblInd w:w="575" w:type="dxa"/>
        <w:tblBorders>
          <w:top w:val="single" w:sz="6" w:space="0" w:color="130F2B"/>
          <w:left w:val="single" w:sz="6" w:space="0" w:color="130F2B"/>
          <w:bottom w:val="single" w:sz="6" w:space="0" w:color="130F2B"/>
          <w:right w:val="single" w:sz="6" w:space="0" w:color="130F2B"/>
          <w:insideH w:val="single" w:sz="6" w:space="0" w:color="130F2B"/>
          <w:insideV w:val="single" w:sz="6" w:space="0" w:color="130F2B"/>
        </w:tblBorders>
        <w:tblLayout w:type="fixed"/>
        <w:tblCellMar>
          <w:left w:w="0" w:type="dxa"/>
          <w:right w:w="0" w:type="dxa"/>
        </w:tblCellMar>
        <w:tblLook w:val="01E0" w:firstRow="1" w:lastRow="1" w:firstColumn="1" w:lastColumn="1" w:noHBand="0" w:noVBand="0"/>
      </w:tblPr>
      <w:tblGrid>
        <w:gridCol w:w="851"/>
        <w:gridCol w:w="2693"/>
        <w:gridCol w:w="5528"/>
      </w:tblGrid>
      <w:tr w:rsidR="00742554" w:rsidRPr="00FF1938" w14:paraId="6ECB6C13" w14:textId="77777777" w:rsidTr="00445F6F">
        <w:trPr>
          <w:trHeight w:val="623"/>
        </w:trPr>
        <w:tc>
          <w:tcPr>
            <w:tcW w:w="851" w:type="dxa"/>
            <w:tcBorders>
              <w:top w:val="single" w:sz="6" w:space="0" w:color="130F2B"/>
              <w:left w:val="single" w:sz="6" w:space="0" w:color="130F2B"/>
              <w:bottom w:val="single" w:sz="6" w:space="0" w:color="130F2B"/>
              <w:right w:val="single" w:sz="6" w:space="0" w:color="130F2B"/>
            </w:tcBorders>
            <w:shd w:val="clear" w:color="auto" w:fill="D9D9D9" w:themeFill="background1" w:themeFillShade="D9"/>
            <w:vAlign w:val="center"/>
            <w:hideMark/>
          </w:tcPr>
          <w:bookmarkEnd w:id="1"/>
          <w:p w14:paraId="0911899F" w14:textId="04A08EE8" w:rsidR="00742554" w:rsidRPr="00FF1938" w:rsidRDefault="00742554" w:rsidP="00445F6F">
            <w:pPr>
              <w:pStyle w:val="TableParagraph"/>
              <w:autoSpaceDE w:val="0"/>
              <w:autoSpaceDN w:val="0"/>
              <w:spacing w:line="240" w:lineRule="auto"/>
              <w:ind w:left="147"/>
              <w:rPr>
                <w:rFonts w:ascii="Arial" w:hAnsi="Arial" w:cs="Arial"/>
                <w:b/>
              </w:rPr>
            </w:pPr>
            <w:r w:rsidRPr="00FF1938">
              <w:rPr>
                <w:rFonts w:ascii="Arial" w:hAnsi="Arial" w:cs="Arial"/>
                <w:b/>
                <w:color w:val="494949"/>
                <w:w w:val="105"/>
              </w:rPr>
              <w:t>Serial</w:t>
            </w:r>
            <w:r w:rsidR="00445F6F" w:rsidRPr="00FF1938">
              <w:rPr>
                <w:rFonts w:ascii="Arial" w:hAnsi="Arial" w:cs="Arial"/>
                <w:b/>
                <w:color w:val="494949"/>
                <w:w w:val="105"/>
              </w:rPr>
              <w:t xml:space="preserve"> </w:t>
            </w:r>
            <w:r w:rsidRPr="00FF1938">
              <w:rPr>
                <w:rFonts w:ascii="Arial" w:hAnsi="Arial" w:cs="Arial"/>
                <w:b/>
                <w:color w:val="494949"/>
                <w:w w:val="105"/>
              </w:rPr>
              <w:t>no</w:t>
            </w:r>
          </w:p>
        </w:tc>
        <w:tc>
          <w:tcPr>
            <w:tcW w:w="2693" w:type="dxa"/>
            <w:tcBorders>
              <w:top w:val="single" w:sz="6" w:space="0" w:color="130F2B"/>
              <w:left w:val="single" w:sz="6" w:space="0" w:color="130F2B"/>
              <w:bottom w:val="single" w:sz="6" w:space="0" w:color="130F2B"/>
              <w:right w:val="single" w:sz="6" w:space="0" w:color="130F2B"/>
            </w:tcBorders>
            <w:shd w:val="clear" w:color="auto" w:fill="D9D9D9" w:themeFill="background1" w:themeFillShade="D9"/>
            <w:vAlign w:val="center"/>
          </w:tcPr>
          <w:p w14:paraId="2B711048" w14:textId="77777777" w:rsidR="00742554" w:rsidRPr="00FF1938" w:rsidRDefault="00742554" w:rsidP="00445F6F">
            <w:pPr>
              <w:pStyle w:val="TableParagraph"/>
              <w:autoSpaceDE w:val="0"/>
              <w:autoSpaceDN w:val="0"/>
              <w:spacing w:line="240" w:lineRule="auto"/>
              <w:ind w:left="929"/>
              <w:rPr>
                <w:rFonts w:ascii="Arial" w:hAnsi="Arial" w:cs="Arial"/>
                <w:b/>
              </w:rPr>
            </w:pPr>
            <w:r w:rsidRPr="00FF1938">
              <w:rPr>
                <w:rFonts w:ascii="Arial" w:hAnsi="Arial" w:cs="Arial"/>
                <w:b/>
                <w:noProof/>
                <w:lang w:eastAsia="en-ZA"/>
              </w:rPr>
              <w:t>Category</w:t>
            </w:r>
          </w:p>
        </w:tc>
        <w:tc>
          <w:tcPr>
            <w:tcW w:w="5528" w:type="dxa"/>
            <w:tcBorders>
              <w:top w:val="single" w:sz="6" w:space="0" w:color="130F2B"/>
              <w:left w:val="single" w:sz="6" w:space="0" w:color="130F2B"/>
              <w:bottom w:val="single" w:sz="6" w:space="0" w:color="130F2B"/>
              <w:right w:val="single" w:sz="6" w:space="0" w:color="130F2B"/>
            </w:tcBorders>
            <w:shd w:val="clear" w:color="auto" w:fill="D9D9D9" w:themeFill="background1" w:themeFillShade="D9"/>
            <w:vAlign w:val="center"/>
          </w:tcPr>
          <w:p w14:paraId="77D62EB9" w14:textId="77777777" w:rsidR="00742554" w:rsidRPr="00FF1938" w:rsidRDefault="00742554" w:rsidP="00445F6F">
            <w:pPr>
              <w:pStyle w:val="TableParagraph"/>
              <w:autoSpaceDE w:val="0"/>
              <w:autoSpaceDN w:val="0"/>
              <w:spacing w:line="240" w:lineRule="auto"/>
              <w:ind w:left="1774"/>
              <w:rPr>
                <w:rFonts w:ascii="Arial" w:hAnsi="Arial" w:cs="Arial"/>
                <w:b/>
              </w:rPr>
            </w:pPr>
            <w:r w:rsidRPr="00FF1938">
              <w:rPr>
                <w:rFonts w:ascii="Arial" w:hAnsi="Arial" w:cs="Arial"/>
                <w:b/>
                <w:noProof/>
                <w:lang w:eastAsia="en-ZA"/>
              </w:rPr>
              <w:t>Description</w:t>
            </w:r>
          </w:p>
        </w:tc>
      </w:tr>
      <w:tr w:rsidR="00742554" w:rsidRPr="00FF1938" w14:paraId="7420F4B1" w14:textId="77777777" w:rsidTr="00445F6F">
        <w:trPr>
          <w:trHeight w:val="952"/>
        </w:trPr>
        <w:tc>
          <w:tcPr>
            <w:tcW w:w="851" w:type="dxa"/>
            <w:tcBorders>
              <w:top w:val="single" w:sz="6" w:space="0" w:color="130F2B"/>
              <w:left w:val="single" w:sz="6" w:space="0" w:color="130F2B"/>
              <w:bottom w:val="single" w:sz="6" w:space="0" w:color="130F2B"/>
              <w:right w:val="single" w:sz="6" w:space="0" w:color="130F2B"/>
            </w:tcBorders>
            <w:hideMark/>
          </w:tcPr>
          <w:p w14:paraId="0CFDF6B0" w14:textId="77777777" w:rsidR="00742554" w:rsidRPr="00FF1938" w:rsidRDefault="00742554" w:rsidP="00DD2DAD">
            <w:pPr>
              <w:pStyle w:val="TableParagraph"/>
              <w:autoSpaceDE w:val="0"/>
              <w:autoSpaceDN w:val="0"/>
              <w:spacing w:before="240" w:line="240" w:lineRule="auto"/>
              <w:ind w:left="148"/>
              <w:jc w:val="both"/>
              <w:rPr>
                <w:rFonts w:ascii="Arial" w:hAnsi="Arial" w:cs="Arial"/>
              </w:rPr>
            </w:pPr>
            <w:r w:rsidRPr="00FF1938">
              <w:rPr>
                <w:rFonts w:ascii="Arial" w:hAnsi="Arial" w:cs="Arial"/>
              </w:rPr>
              <w:t>1</w:t>
            </w:r>
            <w:r w:rsidRPr="00FF1938">
              <w:rPr>
                <w:rFonts w:ascii="Arial" w:hAnsi="Arial" w:cs="Arial"/>
                <w:color w:val="838383"/>
              </w:rPr>
              <w:t>.</w:t>
            </w:r>
          </w:p>
        </w:tc>
        <w:tc>
          <w:tcPr>
            <w:tcW w:w="2693" w:type="dxa"/>
            <w:tcBorders>
              <w:top w:val="single" w:sz="6" w:space="0" w:color="130F2B"/>
              <w:left w:val="single" w:sz="6" w:space="0" w:color="130F2B"/>
              <w:bottom w:val="single" w:sz="6" w:space="0" w:color="130F2B"/>
              <w:right w:val="single" w:sz="6" w:space="0" w:color="130F2B"/>
            </w:tcBorders>
            <w:hideMark/>
          </w:tcPr>
          <w:p w14:paraId="4B89FBE8" w14:textId="77777777" w:rsidR="00AC766F" w:rsidRPr="00FF1938" w:rsidRDefault="00AC766F" w:rsidP="009F1FF3">
            <w:pPr>
              <w:spacing w:before="240"/>
              <w:rPr>
                <w:rFonts w:ascii="Arial" w:hAnsi="Arial" w:cs="Arial"/>
              </w:rPr>
            </w:pPr>
            <w:r w:rsidRPr="00FF1938">
              <w:rPr>
                <w:rFonts w:ascii="Arial" w:hAnsi="Arial" w:cs="Arial"/>
              </w:rPr>
              <w:t>Dedicated Investment Facilitation Committee</w:t>
            </w:r>
          </w:p>
          <w:p w14:paraId="05ED7311" w14:textId="7B24BD95" w:rsidR="00742554" w:rsidRPr="00FF1938" w:rsidRDefault="00742554" w:rsidP="009F1FF3">
            <w:pPr>
              <w:pStyle w:val="TableParagraph"/>
              <w:autoSpaceDE w:val="0"/>
              <w:autoSpaceDN w:val="0"/>
              <w:spacing w:line="240" w:lineRule="auto"/>
              <w:ind w:left="122" w:firstLine="6"/>
              <w:rPr>
                <w:rFonts w:ascii="Arial" w:hAnsi="Arial" w:cs="Arial"/>
                <w:color w:val="000000" w:themeColor="text1"/>
              </w:rPr>
            </w:pPr>
          </w:p>
        </w:tc>
        <w:tc>
          <w:tcPr>
            <w:tcW w:w="5528" w:type="dxa"/>
            <w:tcBorders>
              <w:top w:val="single" w:sz="6" w:space="0" w:color="130F2B"/>
              <w:left w:val="single" w:sz="6" w:space="0" w:color="130F2B"/>
              <w:bottom w:val="single" w:sz="6" w:space="0" w:color="130F2B"/>
              <w:right w:val="single" w:sz="6" w:space="0" w:color="130F2B"/>
            </w:tcBorders>
            <w:hideMark/>
          </w:tcPr>
          <w:p w14:paraId="4D3BE1D0" w14:textId="12FC21C2" w:rsidR="00AC766F" w:rsidRPr="00FF1938" w:rsidRDefault="00AC766F" w:rsidP="00DD2DAD">
            <w:pPr>
              <w:spacing w:before="240"/>
              <w:rPr>
                <w:rFonts w:ascii="Arial" w:hAnsi="Arial" w:cs="Arial"/>
              </w:rPr>
            </w:pPr>
            <w:r w:rsidRPr="00FF1938">
              <w:rPr>
                <w:rFonts w:ascii="Arial" w:hAnsi="Arial" w:cs="Arial"/>
              </w:rPr>
              <w:t>A dedicated Development and Investment Committee to assess</w:t>
            </w:r>
            <w:r w:rsidR="00445F6F" w:rsidRPr="00FF1938">
              <w:rPr>
                <w:rFonts w:ascii="Arial" w:hAnsi="Arial" w:cs="Arial"/>
              </w:rPr>
              <w:t xml:space="preserve"> applications</w:t>
            </w:r>
            <w:r w:rsidRPr="00FF1938">
              <w:rPr>
                <w:rFonts w:ascii="Arial" w:hAnsi="Arial" w:cs="Arial"/>
              </w:rPr>
              <w:t>.</w:t>
            </w:r>
          </w:p>
          <w:p w14:paraId="0163FE57" w14:textId="252666A1" w:rsidR="00742554" w:rsidRPr="00FF1938" w:rsidRDefault="00742554" w:rsidP="00900FF7">
            <w:pPr>
              <w:pStyle w:val="TableParagraph"/>
              <w:autoSpaceDE w:val="0"/>
              <w:autoSpaceDN w:val="0"/>
              <w:spacing w:line="240" w:lineRule="auto"/>
              <w:ind w:left="120" w:right="89"/>
              <w:rPr>
                <w:rFonts w:ascii="Arial" w:hAnsi="Arial" w:cs="Arial"/>
                <w:color w:val="000000" w:themeColor="text1"/>
              </w:rPr>
            </w:pPr>
          </w:p>
        </w:tc>
      </w:tr>
      <w:tr w:rsidR="00742554" w:rsidRPr="00FF1938" w14:paraId="673A2061" w14:textId="77777777" w:rsidTr="00445F6F">
        <w:trPr>
          <w:trHeight w:val="2384"/>
        </w:trPr>
        <w:tc>
          <w:tcPr>
            <w:tcW w:w="851" w:type="dxa"/>
            <w:tcBorders>
              <w:top w:val="single" w:sz="6" w:space="0" w:color="130F2B"/>
              <w:left w:val="single" w:sz="6" w:space="0" w:color="130F2B"/>
              <w:bottom w:val="single" w:sz="6" w:space="0" w:color="130F2B"/>
              <w:right w:val="single" w:sz="6" w:space="0" w:color="130F2B"/>
            </w:tcBorders>
            <w:hideMark/>
          </w:tcPr>
          <w:p w14:paraId="2635780C" w14:textId="0BC928E9" w:rsidR="00742554" w:rsidRPr="00FF1938" w:rsidRDefault="00742554" w:rsidP="00445F6F">
            <w:pPr>
              <w:pStyle w:val="TableParagraph"/>
              <w:autoSpaceDE w:val="0"/>
              <w:autoSpaceDN w:val="0"/>
              <w:spacing w:before="240" w:line="240" w:lineRule="auto"/>
              <w:ind w:left="153"/>
              <w:jc w:val="both"/>
              <w:rPr>
                <w:rFonts w:ascii="Arial" w:hAnsi="Arial" w:cs="Arial"/>
              </w:rPr>
            </w:pPr>
            <w:r w:rsidRPr="00FF1938">
              <w:rPr>
                <w:rFonts w:ascii="Arial" w:hAnsi="Arial" w:cs="Arial"/>
                <w:w w:val="95"/>
              </w:rPr>
              <w:t>2.</w:t>
            </w:r>
          </w:p>
        </w:tc>
        <w:tc>
          <w:tcPr>
            <w:tcW w:w="2693" w:type="dxa"/>
            <w:tcBorders>
              <w:top w:val="single" w:sz="6" w:space="0" w:color="130F2B"/>
              <w:left w:val="single" w:sz="6" w:space="0" w:color="130F2B"/>
              <w:bottom w:val="single" w:sz="6" w:space="0" w:color="130F2B"/>
              <w:right w:val="single" w:sz="6" w:space="0" w:color="130F2B"/>
            </w:tcBorders>
            <w:hideMark/>
          </w:tcPr>
          <w:p w14:paraId="74083829" w14:textId="4AD5F0BB" w:rsidR="00742554" w:rsidRPr="00FF1938" w:rsidRDefault="00AC766F" w:rsidP="009F1FF3">
            <w:pPr>
              <w:spacing w:before="240"/>
              <w:rPr>
                <w:rFonts w:ascii="Arial" w:hAnsi="Arial" w:cs="Arial"/>
                <w:color w:val="000000" w:themeColor="text1"/>
              </w:rPr>
            </w:pPr>
            <w:r w:rsidRPr="00FF1938">
              <w:rPr>
                <w:rFonts w:ascii="Arial" w:hAnsi="Arial" w:cs="Arial"/>
              </w:rPr>
              <w:t>Fast Tracked Development</w:t>
            </w:r>
            <w:r w:rsidR="00445F6F" w:rsidRPr="00FF1938">
              <w:rPr>
                <w:rFonts w:ascii="Arial" w:hAnsi="Arial" w:cs="Arial"/>
              </w:rPr>
              <w:t xml:space="preserve"> </w:t>
            </w:r>
            <w:r w:rsidRPr="00FF1938">
              <w:rPr>
                <w:rFonts w:ascii="Arial" w:hAnsi="Arial" w:cs="Arial"/>
              </w:rPr>
              <w:t>Application Process</w:t>
            </w:r>
          </w:p>
        </w:tc>
        <w:tc>
          <w:tcPr>
            <w:tcW w:w="5528" w:type="dxa"/>
            <w:tcBorders>
              <w:top w:val="single" w:sz="6" w:space="0" w:color="130F2B"/>
              <w:left w:val="single" w:sz="6" w:space="0" w:color="130F2B"/>
              <w:bottom w:val="single" w:sz="6" w:space="0" w:color="130F2B"/>
              <w:right w:val="single" w:sz="6" w:space="0" w:color="130F2B"/>
            </w:tcBorders>
          </w:tcPr>
          <w:p w14:paraId="767FC261" w14:textId="77777777" w:rsidR="00AC766F" w:rsidRPr="00FF1938" w:rsidRDefault="00AC766F" w:rsidP="00445F6F">
            <w:pPr>
              <w:numPr>
                <w:ilvl w:val="0"/>
                <w:numId w:val="15"/>
              </w:numPr>
              <w:spacing w:before="240" w:after="0" w:line="276" w:lineRule="auto"/>
              <w:jc w:val="both"/>
              <w:rPr>
                <w:rFonts w:ascii="Arial" w:eastAsia="Arial" w:hAnsi="Arial" w:cs="Arial"/>
              </w:rPr>
            </w:pPr>
            <w:bookmarkStart w:id="2" w:name="_Hlk99632123"/>
            <w:r w:rsidRPr="00FF1938">
              <w:rPr>
                <w:rFonts w:ascii="Arial" w:eastAsia="Arial" w:hAnsi="Arial" w:cs="Arial"/>
              </w:rPr>
              <w:t>Guaranteed development application</w:t>
            </w:r>
          </w:p>
          <w:p w14:paraId="1E50F5BB" w14:textId="7AF5BB87" w:rsidR="00AC766F" w:rsidRPr="00FF1938" w:rsidRDefault="00AC766F" w:rsidP="00445F6F">
            <w:pPr>
              <w:spacing w:after="0" w:line="276" w:lineRule="auto"/>
              <w:ind w:left="425"/>
              <w:jc w:val="both"/>
              <w:rPr>
                <w:rFonts w:ascii="Arial" w:eastAsia="Arial" w:hAnsi="Arial" w:cs="Arial"/>
              </w:rPr>
            </w:pPr>
            <w:r w:rsidRPr="00FF1938">
              <w:rPr>
                <w:rFonts w:ascii="Arial" w:eastAsia="Arial" w:hAnsi="Arial" w:cs="Arial"/>
              </w:rPr>
              <w:t xml:space="preserve">time frames, including provision of pre- </w:t>
            </w:r>
            <w:r w:rsidR="004D1261" w:rsidRPr="00FF1938">
              <w:rPr>
                <w:rFonts w:ascii="Arial" w:eastAsia="Arial" w:hAnsi="Arial" w:cs="Arial"/>
              </w:rPr>
              <w:t>lodgement</w:t>
            </w:r>
            <w:r w:rsidRPr="00FF1938">
              <w:rPr>
                <w:rFonts w:ascii="Arial" w:eastAsia="Arial" w:hAnsi="Arial" w:cs="Arial"/>
              </w:rPr>
              <w:t xml:space="preserve"> meetings, dedicated assistance, and guidance.</w:t>
            </w:r>
          </w:p>
          <w:p w14:paraId="22EFDAEE" w14:textId="5904AFF9" w:rsidR="00AC766F" w:rsidRPr="00FF1938" w:rsidRDefault="00AC766F" w:rsidP="00445F6F">
            <w:pPr>
              <w:numPr>
                <w:ilvl w:val="0"/>
                <w:numId w:val="15"/>
              </w:numPr>
              <w:spacing w:after="0" w:line="276" w:lineRule="auto"/>
              <w:jc w:val="both"/>
              <w:rPr>
                <w:rFonts w:ascii="Arial" w:eastAsia="Arial" w:hAnsi="Arial" w:cs="Arial"/>
              </w:rPr>
            </w:pPr>
            <w:r w:rsidRPr="00FF1938">
              <w:rPr>
                <w:rFonts w:ascii="Arial" w:eastAsia="Arial" w:hAnsi="Arial" w:cs="Arial"/>
              </w:rPr>
              <w:t>Timeframe commitments for compliant applications are as follows:</w:t>
            </w:r>
          </w:p>
          <w:p w14:paraId="66AEA7B0" w14:textId="292B4D83" w:rsidR="00AC766F" w:rsidRPr="00FF1938" w:rsidRDefault="00AC766F" w:rsidP="00445F6F">
            <w:pPr>
              <w:pStyle w:val="ListParagraph"/>
              <w:numPr>
                <w:ilvl w:val="0"/>
                <w:numId w:val="31"/>
              </w:numPr>
              <w:spacing w:after="0" w:line="276" w:lineRule="auto"/>
              <w:ind w:left="845"/>
              <w:jc w:val="both"/>
              <w:rPr>
                <w:rFonts w:ascii="Arial" w:eastAsia="Arial" w:hAnsi="Arial" w:cs="Arial"/>
              </w:rPr>
            </w:pPr>
            <w:r w:rsidRPr="00FF1938">
              <w:rPr>
                <w:rFonts w:ascii="Arial" w:eastAsia="Arial" w:hAnsi="Arial" w:cs="Arial"/>
              </w:rPr>
              <w:t xml:space="preserve">Land-use application: six </w:t>
            </w:r>
            <w:r w:rsidR="00445F6F" w:rsidRPr="00FF1938">
              <w:rPr>
                <w:rFonts w:ascii="Arial" w:eastAsia="Arial" w:hAnsi="Arial" w:cs="Arial"/>
              </w:rPr>
              <w:t xml:space="preserve">(6) </w:t>
            </w:r>
            <w:r w:rsidRPr="00FF1938">
              <w:rPr>
                <w:rFonts w:ascii="Arial" w:eastAsia="Arial" w:hAnsi="Arial" w:cs="Arial"/>
              </w:rPr>
              <w:t>months.</w:t>
            </w:r>
          </w:p>
          <w:p w14:paraId="5CB61020" w14:textId="77777777" w:rsidR="00742554" w:rsidRPr="00FF1938" w:rsidRDefault="00AC766F" w:rsidP="00445F6F">
            <w:pPr>
              <w:pStyle w:val="ListParagraph"/>
              <w:numPr>
                <w:ilvl w:val="0"/>
                <w:numId w:val="31"/>
              </w:numPr>
              <w:spacing w:after="0" w:line="276" w:lineRule="auto"/>
              <w:ind w:left="845"/>
              <w:jc w:val="both"/>
              <w:rPr>
                <w:rFonts w:ascii="Arial" w:hAnsi="Arial" w:cs="Arial"/>
                <w:color w:val="000000" w:themeColor="text1"/>
              </w:rPr>
            </w:pPr>
            <w:r w:rsidRPr="00FF1938">
              <w:rPr>
                <w:rFonts w:ascii="Arial" w:eastAsia="Arial" w:hAnsi="Arial" w:cs="Arial"/>
              </w:rPr>
              <w:t>Building plan approval</w:t>
            </w:r>
            <w:r w:rsidR="00445F6F" w:rsidRPr="00FF1938">
              <w:rPr>
                <w:rFonts w:ascii="Arial" w:eastAsia="Arial" w:hAnsi="Arial" w:cs="Arial"/>
              </w:rPr>
              <w:t>:</w:t>
            </w:r>
            <w:r w:rsidRPr="00FF1938">
              <w:rPr>
                <w:rFonts w:ascii="Arial" w:eastAsia="Arial" w:hAnsi="Arial" w:cs="Arial"/>
              </w:rPr>
              <w:t xml:space="preserve"> 14 days</w:t>
            </w:r>
            <w:bookmarkEnd w:id="2"/>
          </w:p>
          <w:p w14:paraId="25166554" w14:textId="7D23AD23" w:rsidR="00445F6F" w:rsidRPr="00FF1938" w:rsidRDefault="00445F6F" w:rsidP="00445F6F">
            <w:pPr>
              <w:spacing w:after="0" w:line="276" w:lineRule="auto"/>
              <w:rPr>
                <w:rFonts w:ascii="Arial" w:hAnsi="Arial" w:cs="Arial"/>
                <w:color w:val="000000" w:themeColor="text1"/>
              </w:rPr>
            </w:pPr>
          </w:p>
        </w:tc>
      </w:tr>
      <w:tr w:rsidR="00742554" w:rsidRPr="00FF1938" w14:paraId="38544478" w14:textId="77777777" w:rsidTr="00445F6F">
        <w:trPr>
          <w:trHeight w:val="1281"/>
        </w:trPr>
        <w:tc>
          <w:tcPr>
            <w:tcW w:w="851" w:type="dxa"/>
            <w:tcBorders>
              <w:top w:val="single" w:sz="6" w:space="0" w:color="130F2B"/>
              <w:left w:val="single" w:sz="6" w:space="0" w:color="130F2B"/>
              <w:bottom w:val="single" w:sz="6" w:space="0" w:color="130F2B"/>
              <w:right w:val="single" w:sz="6" w:space="0" w:color="130F2B"/>
            </w:tcBorders>
            <w:hideMark/>
          </w:tcPr>
          <w:p w14:paraId="3BF9136A" w14:textId="77777777" w:rsidR="00742554" w:rsidRPr="00FF1938" w:rsidRDefault="00742554" w:rsidP="00DD2DAD">
            <w:pPr>
              <w:pStyle w:val="TableParagraph"/>
              <w:autoSpaceDE w:val="0"/>
              <w:autoSpaceDN w:val="0"/>
              <w:spacing w:before="240" w:line="240" w:lineRule="auto"/>
              <w:ind w:left="128"/>
              <w:jc w:val="both"/>
              <w:rPr>
                <w:rFonts w:ascii="Arial" w:hAnsi="Arial" w:cs="Arial"/>
              </w:rPr>
            </w:pPr>
            <w:r w:rsidRPr="00FF1938">
              <w:rPr>
                <w:rFonts w:ascii="Arial" w:hAnsi="Arial" w:cs="Arial"/>
                <w:w w:val="95"/>
              </w:rPr>
              <w:t>3.</w:t>
            </w:r>
          </w:p>
        </w:tc>
        <w:tc>
          <w:tcPr>
            <w:tcW w:w="2693" w:type="dxa"/>
            <w:tcBorders>
              <w:top w:val="single" w:sz="6" w:space="0" w:color="130F2B"/>
              <w:left w:val="single" w:sz="6" w:space="0" w:color="130F2B"/>
              <w:bottom w:val="single" w:sz="6" w:space="0" w:color="130F2B"/>
              <w:right w:val="single" w:sz="6" w:space="0" w:color="130F2B"/>
            </w:tcBorders>
            <w:hideMark/>
          </w:tcPr>
          <w:p w14:paraId="5D6A8BBE" w14:textId="45EC0810" w:rsidR="00742554" w:rsidRPr="00FF1938" w:rsidRDefault="00AC766F" w:rsidP="009F1FF3">
            <w:pPr>
              <w:spacing w:before="240" w:line="254" w:lineRule="auto"/>
              <w:rPr>
                <w:rFonts w:ascii="Arial" w:hAnsi="Arial" w:cs="Arial"/>
              </w:rPr>
            </w:pPr>
            <w:r w:rsidRPr="00FF1938">
              <w:rPr>
                <w:rFonts w:ascii="Arial" w:eastAsia="Arial" w:hAnsi="Arial" w:cs="Arial"/>
              </w:rPr>
              <w:t>Property Locality and availability assistance</w:t>
            </w:r>
          </w:p>
        </w:tc>
        <w:tc>
          <w:tcPr>
            <w:tcW w:w="5528" w:type="dxa"/>
            <w:tcBorders>
              <w:top w:val="single" w:sz="6" w:space="0" w:color="130F2B"/>
              <w:left w:val="single" w:sz="6" w:space="0" w:color="130F2B"/>
              <w:bottom w:val="single" w:sz="6" w:space="0" w:color="130F2B"/>
              <w:right w:val="single" w:sz="6" w:space="0" w:color="130F2B"/>
            </w:tcBorders>
            <w:hideMark/>
          </w:tcPr>
          <w:p w14:paraId="54EA3731" w14:textId="78137E93" w:rsidR="00742554" w:rsidRPr="00FF1938" w:rsidRDefault="00AC766F" w:rsidP="00D926E9">
            <w:pPr>
              <w:spacing w:before="240"/>
              <w:jc w:val="both"/>
              <w:rPr>
                <w:rFonts w:ascii="Arial" w:hAnsi="Arial" w:cs="Arial"/>
              </w:rPr>
            </w:pPr>
            <w:r w:rsidRPr="00FF1938">
              <w:rPr>
                <w:rFonts w:ascii="Arial" w:hAnsi="Arial" w:cs="Arial"/>
              </w:rPr>
              <w:t xml:space="preserve">Assistance to prospective Investors searching for </w:t>
            </w:r>
            <w:r w:rsidR="00445F6F" w:rsidRPr="00FF1938">
              <w:rPr>
                <w:rFonts w:ascii="Arial" w:hAnsi="Arial" w:cs="Arial"/>
              </w:rPr>
              <w:t>i</w:t>
            </w:r>
            <w:r w:rsidRPr="00FF1938">
              <w:rPr>
                <w:rFonts w:ascii="Arial" w:hAnsi="Arial" w:cs="Arial"/>
              </w:rPr>
              <w:t>deal development sites or building premises within Overstrand Municipal area.</w:t>
            </w:r>
          </w:p>
        </w:tc>
      </w:tr>
    </w:tbl>
    <w:p w14:paraId="0109E84A" w14:textId="77777777" w:rsidR="00BE1E3E" w:rsidRDefault="00BE1E3E" w:rsidP="00BE1E3E">
      <w:pPr>
        <w:spacing w:before="240"/>
        <w:ind w:firstLine="567"/>
        <w:rPr>
          <w:rFonts w:ascii="Arial" w:hAnsi="Arial" w:cs="Arial"/>
          <w:b/>
          <w:u w:val="single"/>
        </w:rPr>
      </w:pPr>
    </w:p>
    <w:p w14:paraId="35D54D8F" w14:textId="77777777" w:rsidR="00BE1E3E" w:rsidRDefault="00BE1E3E">
      <w:pPr>
        <w:rPr>
          <w:rFonts w:ascii="Arial" w:hAnsi="Arial" w:cs="Arial"/>
          <w:b/>
          <w:u w:val="single"/>
        </w:rPr>
      </w:pPr>
      <w:r>
        <w:rPr>
          <w:rFonts w:ascii="Arial" w:hAnsi="Arial" w:cs="Arial"/>
          <w:b/>
          <w:u w:val="single"/>
        </w:rPr>
        <w:br w:type="page"/>
      </w:r>
    </w:p>
    <w:p w14:paraId="32B436DF" w14:textId="74211FFE" w:rsidR="00742554" w:rsidRPr="00BE1E3E" w:rsidRDefault="00742554" w:rsidP="00BE1E3E">
      <w:pPr>
        <w:spacing w:before="240"/>
        <w:ind w:firstLine="567"/>
        <w:rPr>
          <w:rFonts w:ascii="Arial" w:hAnsi="Arial" w:cs="Arial"/>
          <w:b/>
        </w:rPr>
      </w:pPr>
      <w:r w:rsidRPr="00BE1E3E">
        <w:rPr>
          <w:rFonts w:ascii="Arial" w:hAnsi="Arial" w:cs="Arial"/>
          <w:b/>
        </w:rPr>
        <w:lastRenderedPageBreak/>
        <w:t>Table 2: Financial Incentives</w:t>
      </w:r>
    </w:p>
    <w:tbl>
      <w:tblPr>
        <w:tblW w:w="9072" w:type="dxa"/>
        <w:tblInd w:w="575" w:type="dxa"/>
        <w:tblBorders>
          <w:top w:val="single" w:sz="6" w:space="0" w:color="77777C"/>
          <w:left w:val="single" w:sz="6" w:space="0" w:color="77777C"/>
          <w:bottom w:val="single" w:sz="6" w:space="0" w:color="77777C"/>
          <w:right w:val="single" w:sz="6" w:space="0" w:color="77777C"/>
          <w:insideH w:val="single" w:sz="6" w:space="0" w:color="77777C"/>
          <w:insideV w:val="single" w:sz="6" w:space="0" w:color="77777C"/>
        </w:tblBorders>
        <w:tblLayout w:type="fixed"/>
        <w:tblCellMar>
          <w:left w:w="0" w:type="dxa"/>
          <w:right w:w="0" w:type="dxa"/>
        </w:tblCellMar>
        <w:tblLook w:val="01E0" w:firstRow="1" w:lastRow="1" w:firstColumn="1" w:lastColumn="1" w:noHBand="0" w:noVBand="0"/>
      </w:tblPr>
      <w:tblGrid>
        <w:gridCol w:w="851"/>
        <w:gridCol w:w="2268"/>
        <w:gridCol w:w="5953"/>
      </w:tblGrid>
      <w:tr w:rsidR="00742554" w:rsidRPr="00FF1938" w14:paraId="46174068" w14:textId="77777777" w:rsidTr="009F1FF3">
        <w:trPr>
          <w:trHeight w:val="644"/>
        </w:trPr>
        <w:tc>
          <w:tcPr>
            <w:tcW w:w="851" w:type="dxa"/>
            <w:tcBorders>
              <w:top w:val="single" w:sz="6" w:space="0" w:color="77777C"/>
              <w:left w:val="single" w:sz="6" w:space="0" w:color="77777C"/>
              <w:bottom w:val="single" w:sz="6" w:space="0" w:color="77777C"/>
              <w:right w:val="single" w:sz="6" w:space="0" w:color="77777C"/>
            </w:tcBorders>
            <w:shd w:val="clear" w:color="auto" w:fill="D9D9D9" w:themeFill="background1" w:themeFillShade="D9"/>
            <w:vAlign w:val="center"/>
            <w:hideMark/>
          </w:tcPr>
          <w:p w14:paraId="7D4E43ED" w14:textId="15F73071" w:rsidR="00742554" w:rsidRPr="00FF1938" w:rsidRDefault="00742554" w:rsidP="009F1FF3">
            <w:pPr>
              <w:pStyle w:val="TableParagraph"/>
              <w:autoSpaceDE w:val="0"/>
              <w:autoSpaceDN w:val="0"/>
              <w:spacing w:line="240" w:lineRule="auto"/>
              <w:jc w:val="center"/>
              <w:rPr>
                <w:rFonts w:ascii="Arial" w:hAnsi="Arial" w:cs="Arial"/>
              </w:rPr>
            </w:pPr>
            <w:r w:rsidRPr="00FF1938">
              <w:rPr>
                <w:rFonts w:ascii="Arial" w:hAnsi="Arial" w:cs="Arial"/>
                <w:b/>
              </w:rPr>
              <w:t>Serial</w:t>
            </w:r>
            <w:r w:rsidR="00B361CB" w:rsidRPr="00FF1938">
              <w:rPr>
                <w:rFonts w:ascii="Arial" w:hAnsi="Arial" w:cs="Arial"/>
                <w:b/>
              </w:rPr>
              <w:t xml:space="preserve"> </w:t>
            </w:r>
            <w:r w:rsidRPr="00FF1938">
              <w:rPr>
                <w:rFonts w:ascii="Arial" w:hAnsi="Arial" w:cs="Arial"/>
                <w:b/>
              </w:rPr>
              <w:t>no</w:t>
            </w:r>
          </w:p>
        </w:tc>
        <w:tc>
          <w:tcPr>
            <w:tcW w:w="2268" w:type="dxa"/>
            <w:tcBorders>
              <w:top w:val="single" w:sz="6" w:space="0" w:color="77777C"/>
              <w:left w:val="single" w:sz="6" w:space="0" w:color="77777C"/>
              <w:bottom w:val="single" w:sz="6" w:space="0" w:color="77777C"/>
              <w:right w:val="single" w:sz="6" w:space="0" w:color="77777C"/>
            </w:tcBorders>
            <w:shd w:val="clear" w:color="auto" w:fill="D9D9D9" w:themeFill="background1" w:themeFillShade="D9"/>
            <w:vAlign w:val="center"/>
            <w:hideMark/>
          </w:tcPr>
          <w:p w14:paraId="3E90D515" w14:textId="77777777" w:rsidR="00742554" w:rsidRPr="00FF1938" w:rsidRDefault="00742554" w:rsidP="009F1FF3">
            <w:pPr>
              <w:pStyle w:val="TableParagraph"/>
              <w:autoSpaceDE w:val="0"/>
              <w:autoSpaceDN w:val="0"/>
              <w:spacing w:line="240" w:lineRule="auto"/>
              <w:jc w:val="center"/>
              <w:rPr>
                <w:rFonts w:ascii="Arial" w:hAnsi="Arial" w:cs="Arial"/>
              </w:rPr>
            </w:pPr>
            <w:r w:rsidRPr="00FF1938">
              <w:rPr>
                <w:rFonts w:ascii="Arial" w:hAnsi="Arial" w:cs="Arial"/>
                <w:b/>
                <w:noProof/>
                <w:lang w:eastAsia="en-ZA"/>
              </w:rPr>
              <w:t>Category</w:t>
            </w:r>
          </w:p>
        </w:tc>
        <w:tc>
          <w:tcPr>
            <w:tcW w:w="5953" w:type="dxa"/>
            <w:tcBorders>
              <w:top w:val="single" w:sz="6" w:space="0" w:color="77777C"/>
              <w:left w:val="single" w:sz="6" w:space="0" w:color="77777C"/>
              <w:bottom w:val="single" w:sz="6" w:space="0" w:color="77777C"/>
              <w:right w:val="single" w:sz="6" w:space="0" w:color="77777C"/>
            </w:tcBorders>
            <w:shd w:val="clear" w:color="auto" w:fill="D9D9D9" w:themeFill="background1" w:themeFillShade="D9"/>
            <w:vAlign w:val="center"/>
            <w:hideMark/>
          </w:tcPr>
          <w:p w14:paraId="554B5561" w14:textId="77777777" w:rsidR="00742554" w:rsidRPr="00FF1938" w:rsidRDefault="00742554" w:rsidP="009F1FF3">
            <w:pPr>
              <w:pStyle w:val="TableParagraph"/>
              <w:autoSpaceDE w:val="0"/>
              <w:autoSpaceDN w:val="0"/>
              <w:spacing w:line="240" w:lineRule="auto"/>
              <w:jc w:val="center"/>
              <w:rPr>
                <w:rFonts w:ascii="Arial" w:hAnsi="Arial" w:cs="Arial"/>
              </w:rPr>
            </w:pPr>
            <w:r w:rsidRPr="00FF1938">
              <w:rPr>
                <w:rFonts w:ascii="Arial" w:hAnsi="Arial" w:cs="Arial"/>
                <w:b/>
                <w:noProof/>
                <w:lang w:eastAsia="en-ZA"/>
              </w:rPr>
              <w:t>Description</w:t>
            </w:r>
          </w:p>
        </w:tc>
      </w:tr>
      <w:tr w:rsidR="00742554" w:rsidRPr="00FF1938" w14:paraId="612FF466" w14:textId="77777777" w:rsidTr="009F1FF3">
        <w:trPr>
          <w:trHeight w:val="6594"/>
        </w:trPr>
        <w:tc>
          <w:tcPr>
            <w:tcW w:w="851" w:type="dxa"/>
            <w:tcBorders>
              <w:top w:val="single" w:sz="6" w:space="0" w:color="77777C"/>
              <w:left w:val="single" w:sz="6" w:space="0" w:color="77777C"/>
              <w:bottom w:val="nil"/>
              <w:right w:val="single" w:sz="6" w:space="0" w:color="77777C"/>
            </w:tcBorders>
            <w:hideMark/>
          </w:tcPr>
          <w:p w14:paraId="050EAB47" w14:textId="77777777" w:rsidR="00742554" w:rsidRPr="00FF1938" w:rsidRDefault="00742554" w:rsidP="00DD2DAD">
            <w:pPr>
              <w:pStyle w:val="TableParagraph"/>
              <w:autoSpaceDE w:val="0"/>
              <w:autoSpaceDN w:val="0"/>
              <w:spacing w:before="240" w:line="240" w:lineRule="auto"/>
              <w:ind w:left="191"/>
              <w:jc w:val="both"/>
              <w:rPr>
                <w:rFonts w:ascii="Arial" w:hAnsi="Arial" w:cs="Arial"/>
              </w:rPr>
            </w:pPr>
            <w:r w:rsidRPr="00FF1938">
              <w:rPr>
                <w:rFonts w:ascii="Arial" w:hAnsi="Arial" w:cs="Arial"/>
              </w:rPr>
              <w:t>1.</w:t>
            </w:r>
          </w:p>
        </w:tc>
        <w:tc>
          <w:tcPr>
            <w:tcW w:w="2268" w:type="dxa"/>
            <w:tcBorders>
              <w:top w:val="single" w:sz="6" w:space="0" w:color="77777C"/>
              <w:left w:val="single" w:sz="6" w:space="0" w:color="77777C"/>
              <w:bottom w:val="nil"/>
              <w:right w:val="single" w:sz="6" w:space="0" w:color="77777C"/>
            </w:tcBorders>
            <w:hideMark/>
          </w:tcPr>
          <w:p w14:paraId="12F3F84C" w14:textId="77777777" w:rsidR="001349E3" w:rsidRPr="00FF1938" w:rsidRDefault="001349E3" w:rsidP="00DD2DAD">
            <w:pPr>
              <w:spacing w:before="240" w:after="0" w:line="276" w:lineRule="auto"/>
              <w:rPr>
                <w:rFonts w:ascii="Arial" w:hAnsi="Arial" w:cs="Arial"/>
              </w:rPr>
            </w:pPr>
            <w:r w:rsidRPr="00FF1938">
              <w:rPr>
                <w:rFonts w:ascii="Arial" w:hAnsi="Arial" w:cs="Arial"/>
              </w:rPr>
              <w:t>Development</w:t>
            </w:r>
          </w:p>
          <w:p w14:paraId="34892BDD" w14:textId="77777777" w:rsidR="001349E3" w:rsidRPr="00FF1938" w:rsidRDefault="001349E3" w:rsidP="00D46967">
            <w:pPr>
              <w:spacing w:after="0" w:line="276" w:lineRule="auto"/>
              <w:rPr>
                <w:rFonts w:ascii="Arial" w:hAnsi="Arial" w:cs="Arial"/>
              </w:rPr>
            </w:pPr>
            <w:r w:rsidRPr="00FF1938">
              <w:rPr>
                <w:rFonts w:ascii="Arial" w:hAnsi="Arial" w:cs="Arial"/>
              </w:rPr>
              <w:t>Application Fees</w:t>
            </w:r>
          </w:p>
          <w:p w14:paraId="4CB1D60E" w14:textId="363E66A1" w:rsidR="00742554" w:rsidRPr="00FF1938" w:rsidRDefault="00742554" w:rsidP="00900FF7">
            <w:pPr>
              <w:pStyle w:val="TableParagraph"/>
              <w:autoSpaceDE w:val="0"/>
              <w:autoSpaceDN w:val="0"/>
              <w:spacing w:before="38" w:line="240" w:lineRule="auto"/>
              <w:ind w:left="150"/>
              <w:rPr>
                <w:rFonts w:ascii="Arial" w:hAnsi="Arial" w:cs="Arial"/>
                <w:color w:val="000000" w:themeColor="text1"/>
              </w:rPr>
            </w:pPr>
          </w:p>
        </w:tc>
        <w:tc>
          <w:tcPr>
            <w:tcW w:w="5953" w:type="dxa"/>
            <w:tcBorders>
              <w:top w:val="single" w:sz="6" w:space="0" w:color="77777C"/>
              <w:left w:val="single" w:sz="6" w:space="0" w:color="77777C"/>
              <w:bottom w:val="nil"/>
              <w:right w:val="single" w:sz="6" w:space="0" w:color="77777C"/>
            </w:tcBorders>
            <w:hideMark/>
          </w:tcPr>
          <w:p w14:paraId="2ECB2647" w14:textId="77777777" w:rsidR="004734FA" w:rsidRPr="00FF1938" w:rsidRDefault="004734FA" w:rsidP="00DD2DAD">
            <w:pPr>
              <w:pStyle w:val="TableParagraph"/>
              <w:tabs>
                <w:tab w:val="left" w:pos="263"/>
              </w:tabs>
              <w:autoSpaceDE w:val="0"/>
              <w:autoSpaceDN w:val="0"/>
              <w:spacing w:before="240" w:line="276" w:lineRule="auto"/>
              <w:ind w:left="263"/>
              <w:rPr>
                <w:rFonts w:ascii="Arial" w:hAnsi="Arial" w:cs="Arial"/>
                <w:bCs/>
                <w:color w:val="000000" w:themeColor="text1"/>
              </w:rPr>
            </w:pPr>
            <w:r w:rsidRPr="00FF1938">
              <w:rPr>
                <w:rFonts w:ascii="Arial" w:hAnsi="Arial" w:cs="Arial"/>
                <w:bCs/>
                <w:color w:val="000000" w:themeColor="text1"/>
              </w:rPr>
              <w:t>Applies to all land use and building plan fees.</w:t>
            </w:r>
          </w:p>
          <w:p w14:paraId="42883228" w14:textId="77777777" w:rsidR="004734FA" w:rsidRPr="00FF1938" w:rsidRDefault="004734FA" w:rsidP="004734FA">
            <w:pPr>
              <w:pStyle w:val="TableParagraph"/>
              <w:tabs>
                <w:tab w:val="left" w:pos="263"/>
              </w:tabs>
              <w:autoSpaceDE w:val="0"/>
              <w:autoSpaceDN w:val="0"/>
              <w:spacing w:line="276" w:lineRule="auto"/>
              <w:ind w:left="263"/>
              <w:rPr>
                <w:rFonts w:ascii="Arial" w:hAnsi="Arial" w:cs="Arial"/>
                <w:bCs/>
                <w:color w:val="000000" w:themeColor="text1"/>
              </w:rPr>
            </w:pPr>
            <w:r w:rsidRPr="00FF1938">
              <w:rPr>
                <w:rFonts w:ascii="Arial" w:hAnsi="Arial" w:cs="Arial"/>
                <w:bCs/>
                <w:color w:val="000000" w:themeColor="text1"/>
              </w:rPr>
              <w:t>Reduced building plan application fees and land use management application fees apply to non-residential development as follows:</w:t>
            </w:r>
          </w:p>
          <w:p w14:paraId="7DF9037E" w14:textId="2105670C" w:rsidR="004734FA" w:rsidRPr="00FF1938" w:rsidRDefault="004734FA" w:rsidP="00B87037">
            <w:pPr>
              <w:pStyle w:val="TableParagraph"/>
              <w:numPr>
                <w:ilvl w:val="1"/>
                <w:numId w:val="13"/>
              </w:numPr>
              <w:tabs>
                <w:tab w:val="left" w:pos="263"/>
              </w:tabs>
              <w:autoSpaceDE w:val="0"/>
              <w:autoSpaceDN w:val="0"/>
              <w:spacing w:line="276" w:lineRule="auto"/>
              <w:rPr>
                <w:rFonts w:ascii="Arial" w:hAnsi="Arial" w:cs="Arial"/>
                <w:bCs/>
                <w:color w:val="000000" w:themeColor="text1"/>
              </w:rPr>
            </w:pPr>
            <w:r w:rsidRPr="00FF1938">
              <w:rPr>
                <w:rFonts w:ascii="Arial" w:hAnsi="Arial" w:cs="Arial"/>
                <w:bCs/>
                <w:color w:val="000000" w:themeColor="text1"/>
              </w:rPr>
              <w:t xml:space="preserve">Building plan application </w:t>
            </w:r>
            <w:r w:rsidR="004D1261" w:rsidRPr="00FF1938">
              <w:rPr>
                <w:rFonts w:ascii="Arial" w:hAnsi="Arial" w:cs="Arial"/>
                <w:bCs/>
                <w:color w:val="000000" w:themeColor="text1"/>
              </w:rPr>
              <w:t>fee.</w:t>
            </w:r>
          </w:p>
          <w:p w14:paraId="5507E63E" w14:textId="6D2C474A" w:rsidR="004734FA" w:rsidRPr="00FF1938" w:rsidRDefault="004734FA" w:rsidP="00E65283">
            <w:pPr>
              <w:pStyle w:val="TableParagraph"/>
              <w:numPr>
                <w:ilvl w:val="1"/>
                <w:numId w:val="27"/>
              </w:numPr>
              <w:tabs>
                <w:tab w:val="left" w:pos="263"/>
              </w:tabs>
              <w:autoSpaceDE w:val="0"/>
              <w:autoSpaceDN w:val="0"/>
              <w:spacing w:line="276" w:lineRule="auto"/>
              <w:ind w:left="1564" w:hanging="425"/>
              <w:rPr>
                <w:rFonts w:ascii="Arial" w:hAnsi="Arial" w:cs="Arial"/>
                <w:bCs/>
                <w:color w:val="000000" w:themeColor="text1"/>
              </w:rPr>
            </w:pPr>
            <w:r w:rsidRPr="00FF1938">
              <w:rPr>
                <w:rFonts w:ascii="Arial" w:hAnsi="Arial" w:cs="Arial"/>
                <w:bCs/>
                <w:color w:val="000000" w:themeColor="text1"/>
              </w:rPr>
              <w:t xml:space="preserve">If the building is less than 1000m² - 30% rebate on scrutiny </w:t>
            </w:r>
            <w:r w:rsidR="004D1261" w:rsidRPr="00FF1938">
              <w:rPr>
                <w:rFonts w:ascii="Arial" w:hAnsi="Arial" w:cs="Arial"/>
                <w:bCs/>
                <w:color w:val="000000" w:themeColor="text1"/>
              </w:rPr>
              <w:t>fees.</w:t>
            </w:r>
          </w:p>
          <w:p w14:paraId="2B18C0E6" w14:textId="67779704" w:rsidR="004734FA" w:rsidRPr="00FF1938" w:rsidRDefault="004734FA" w:rsidP="00E65283">
            <w:pPr>
              <w:pStyle w:val="TableParagraph"/>
              <w:numPr>
                <w:ilvl w:val="1"/>
                <w:numId w:val="27"/>
              </w:numPr>
              <w:tabs>
                <w:tab w:val="left" w:pos="263"/>
              </w:tabs>
              <w:autoSpaceDE w:val="0"/>
              <w:autoSpaceDN w:val="0"/>
              <w:spacing w:line="276" w:lineRule="auto"/>
              <w:ind w:left="1564" w:hanging="425"/>
              <w:rPr>
                <w:rFonts w:ascii="Arial" w:hAnsi="Arial" w:cs="Arial"/>
                <w:bCs/>
                <w:color w:val="000000" w:themeColor="text1"/>
              </w:rPr>
            </w:pPr>
            <w:r w:rsidRPr="00FF1938">
              <w:rPr>
                <w:rFonts w:ascii="Arial" w:hAnsi="Arial" w:cs="Arial"/>
                <w:bCs/>
                <w:color w:val="000000" w:themeColor="text1"/>
              </w:rPr>
              <w:t xml:space="preserve">If the building plan is more than 1000m² - 50% rebate on scrutiny </w:t>
            </w:r>
            <w:r w:rsidR="004D1261" w:rsidRPr="00FF1938">
              <w:rPr>
                <w:rFonts w:ascii="Arial" w:hAnsi="Arial" w:cs="Arial"/>
                <w:bCs/>
                <w:color w:val="000000" w:themeColor="text1"/>
              </w:rPr>
              <w:t>fees.</w:t>
            </w:r>
          </w:p>
          <w:p w14:paraId="6FAD125D" w14:textId="77777777" w:rsidR="004734FA" w:rsidRPr="00FF1938" w:rsidRDefault="004734FA" w:rsidP="00B87037">
            <w:pPr>
              <w:pStyle w:val="TableParagraph"/>
              <w:numPr>
                <w:ilvl w:val="1"/>
                <w:numId w:val="13"/>
              </w:numPr>
              <w:tabs>
                <w:tab w:val="left" w:pos="263"/>
              </w:tabs>
              <w:autoSpaceDE w:val="0"/>
              <w:autoSpaceDN w:val="0"/>
              <w:spacing w:line="276" w:lineRule="auto"/>
              <w:rPr>
                <w:rFonts w:ascii="Arial" w:hAnsi="Arial" w:cs="Arial"/>
                <w:bCs/>
                <w:color w:val="000000" w:themeColor="text1"/>
              </w:rPr>
            </w:pPr>
            <w:r w:rsidRPr="00FF1938">
              <w:rPr>
                <w:rFonts w:ascii="Arial" w:hAnsi="Arial" w:cs="Arial"/>
                <w:bCs/>
                <w:color w:val="000000" w:themeColor="text1"/>
              </w:rPr>
              <w:t>Land use management application fee:</w:t>
            </w:r>
          </w:p>
          <w:p w14:paraId="5DA67FAE" w14:textId="77777777" w:rsidR="004734FA" w:rsidRPr="00FF1938" w:rsidRDefault="004734FA" w:rsidP="00B87037">
            <w:pPr>
              <w:pStyle w:val="TableParagraph"/>
              <w:numPr>
                <w:ilvl w:val="0"/>
                <w:numId w:val="14"/>
              </w:numPr>
              <w:tabs>
                <w:tab w:val="left" w:pos="263"/>
              </w:tabs>
              <w:autoSpaceDE w:val="0"/>
              <w:autoSpaceDN w:val="0"/>
              <w:spacing w:after="0" w:line="276" w:lineRule="auto"/>
              <w:ind w:left="1539" w:hanging="425"/>
              <w:rPr>
                <w:rFonts w:ascii="Arial" w:hAnsi="Arial" w:cs="Arial"/>
                <w:bCs/>
                <w:color w:val="000000" w:themeColor="text1"/>
              </w:rPr>
            </w:pPr>
            <w:r w:rsidRPr="00FF1938">
              <w:rPr>
                <w:rFonts w:ascii="Arial" w:hAnsi="Arial" w:cs="Arial"/>
                <w:bCs/>
                <w:color w:val="000000" w:themeColor="text1"/>
              </w:rPr>
              <w:t>In economic corridors (Disadvantaged areas) - 100% rebate on land use applications</w:t>
            </w:r>
          </w:p>
          <w:p w14:paraId="577D26D4" w14:textId="77777777" w:rsidR="004734FA" w:rsidRPr="00FF1938" w:rsidRDefault="004734FA" w:rsidP="00B87037">
            <w:pPr>
              <w:pStyle w:val="TableParagraph"/>
              <w:numPr>
                <w:ilvl w:val="0"/>
                <w:numId w:val="14"/>
              </w:numPr>
              <w:tabs>
                <w:tab w:val="left" w:pos="263"/>
              </w:tabs>
              <w:autoSpaceDE w:val="0"/>
              <w:autoSpaceDN w:val="0"/>
              <w:spacing w:line="276" w:lineRule="auto"/>
              <w:ind w:left="1539" w:hanging="425"/>
              <w:rPr>
                <w:rFonts w:ascii="Arial" w:hAnsi="Arial" w:cs="Arial"/>
                <w:bCs/>
                <w:color w:val="000000" w:themeColor="text1"/>
              </w:rPr>
            </w:pPr>
            <w:r w:rsidRPr="00FF1938">
              <w:rPr>
                <w:rFonts w:ascii="Arial" w:hAnsi="Arial" w:cs="Arial"/>
                <w:bCs/>
                <w:color w:val="000000" w:themeColor="text1"/>
              </w:rPr>
              <w:t>50% in economic nodes</w:t>
            </w:r>
          </w:p>
          <w:p w14:paraId="530425EE" w14:textId="60DAF9C5" w:rsidR="00AC726F" w:rsidRPr="00FF1938" w:rsidRDefault="004734FA" w:rsidP="00AC766F">
            <w:pPr>
              <w:pStyle w:val="TableParagraph"/>
              <w:tabs>
                <w:tab w:val="left" w:pos="263"/>
              </w:tabs>
              <w:autoSpaceDE w:val="0"/>
              <w:autoSpaceDN w:val="0"/>
              <w:spacing w:line="276" w:lineRule="auto"/>
              <w:ind w:left="263"/>
              <w:rPr>
                <w:rFonts w:ascii="Arial" w:hAnsi="Arial" w:cs="Arial"/>
                <w:color w:val="000000" w:themeColor="text1"/>
              </w:rPr>
            </w:pPr>
            <w:r w:rsidRPr="00FF1938">
              <w:rPr>
                <w:rFonts w:ascii="Arial" w:hAnsi="Arial" w:cs="Arial"/>
                <w:bCs/>
                <w:color w:val="000000" w:themeColor="text1"/>
              </w:rPr>
              <w:t xml:space="preserve">Strategic sectors such as agri/aqua culture, </w:t>
            </w:r>
            <w:r w:rsidR="009F1FF3" w:rsidRPr="00FF1938">
              <w:rPr>
                <w:rFonts w:ascii="Arial" w:hAnsi="Arial" w:cs="Arial"/>
                <w:bCs/>
                <w:color w:val="000000" w:themeColor="text1"/>
              </w:rPr>
              <w:t xml:space="preserve">nature </w:t>
            </w:r>
            <w:r w:rsidRPr="00FF1938">
              <w:rPr>
                <w:rFonts w:ascii="Arial" w:hAnsi="Arial" w:cs="Arial"/>
                <w:bCs/>
                <w:color w:val="000000" w:themeColor="text1"/>
              </w:rPr>
              <w:t xml:space="preserve">conservation, </w:t>
            </w:r>
            <w:r w:rsidR="009F1FF3" w:rsidRPr="00FF1938">
              <w:rPr>
                <w:rFonts w:ascii="Arial" w:hAnsi="Arial" w:cs="Arial"/>
                <w:bCs/>
                <w:color w:val="000000" w:themeColor="text1"/>
              </w:rPr>
              <w:t xml:space="preserve">tourism, </w:t>
            </w:r>
            <w:r w:rsidRPr="00FF1938">
              <w:rPr>
                <w:rFonts w:ascii="Arial" w:hAnsi="Arial" w:cs="Arial"/>
                <w:bCs/>
                <w:color w:val="000000" w:themeColor="text1"/>
              </w:rPr>
              <w:t>green energy</w:t>
            </w:r>
            <w:r w:rsidR="009F1FF3" w:rsidRPr="00FF1938">
              <w:rPr>
                <w:rFonts w:ascii="Arial" w:hAnsi="Arial" w:cs="Arial"/>
                <w:bCs/>
                <w:color w:val="000000" w:themeColor="text1"/>
              </w:rPr>
              <w:t xml:space="preserve">, warehousing, call </w:t>
            </w:r>
            <w:r w:rsidR="004D1261" w:rsidRPr="00FF1938">
              <w:rPr>
                <w:rFonts w:ascii="Arial" w:hAnsi="Arial" w:cs="Arial"/>
                <w:bCs/>
                <w:color w:val="000000" w:themeColor="text1"/>
              </w:rPr>
              <w:t>centre</w:t>
            </w:r>
            <w:r w:rsidR="009F1FF3" w:rsidRPr="00FF1938">
              <w:rPr>
                <w:rFonts w:ascii="Arial" w:hAnsi="Arial" w:cs="Arial"/>
                <w:bCs/>
                <w:color w:val="000000" w:themeColor="text1"/>
              </w:rPr>
              <w:t>, financial and medical</w:t>
            </w:r>
            <w:r w:rsidRPr="00FF1938">
              <w:rPr>
                <w:rFonts w:ascii="Arial" w:hAnsi="Arial" w:cs="Arial"/>
                <w:bCs/>
                <w:color w:val="000000" w:themeColor="text1"/>
              </w:rPr>
              <w:t>.</w:t>
            </w:r>
          </w:p>
        </w:tc>
      </w:tr>
      <w:tr w:rsidR="00742554" w:rsidRPr="00FF1938" w14:paraId="0BCF47DE" w14:textId="77777777" w:rsidTr="00485538">
        <w:trPr>
          <w:trHeight w:val="836"/>
        </w:trPr>
        <w:tc>
          <w:tcPr>
            <w:tcW w:w="851" w:type="dxa"/>
            <w:tcBorders>
              <w:top w:val="single" w:sz="6" w:space="0" w:color="77777C"/>
              <w:left w:val="single" w:sz="6" w:space="0" w:color="77777C"/>
              <w:bottom w:val="single" w:sz="6" w:space="0" w:color="77777C"/>
              <w:right w:val="single" w:sz="6" w:space="0" w:color="77777C"/>
            </w:tcBorders>
            <w:hideMark/>
          </w:tcPr>
          <w:p w14:paraId="71717669" w14:textId="77777777" w:rsidR="00742554" w:rsidRPr="00FF1938" w:rsidRDefault="00742554" w:rsidP="00826419">
            <w:pPr>
              <w:pStyle w:val="TableParagraph"/>
              <w:autoSpaceDE w:val="0"/>
              <w:autoSpaceDN w:val="0"/>
              <w:spacing w:before="240" w:line="240" w:lineRule="auto"/>
              <w:ind w:left="120"/>
              <w:jc w:val="both"/>
              <w:rPr>
                <w:rFonts w:ascii="Arial" w:hAnsi="Arial" w:cs="Arial"/>
              </w:rPr>
            </w:pPr>
            <w:r w:rsidRPr="00FF1938">
              <w:rPr>
                <w:rFonts w:ascii="Arial" w:hAnsi="Arial" w:cs="Arial"/>
              </w:rPr>
              <w:t>2.</w:t>
            </w:r>
          </w:p>
        </w:tc>
        <w:tc>
          <w:tcPr>
            <w:tcW w:w="2268" w:type="dxa"/>
            <w:tcBorders>
              <w:top w:val="single" w:sz="6" w:space="0" w:color="77777C"/>
              <w:left w:val="single" w:sz="6" w:space="0" w:color="77777C"/>
              <w:bottom w:val="single" w:sz="6" w:space="0" w:color="77777C"/>
              <w:right w:val="single" w:sz="6" w:space="0" w:color="77777C"/>
            </w:tcBorders>
          </w:tcPr>
          <w:p w14:paraId="76BB8D86" w14:textId="77777777" w:rsidR="007D14DB" w:rsidRDefault="007D14DB" w:rsidP="00501484">
            <w:pPr>
              <w:pStyle w:val="TableParagraph"/>
              <w:autoSpaceDE w:val="0"/>
              <w:autoSpaceDN w:val="0"/>
              <w:spacing w:before="1" w:after="0" w:line="276" w:lineRule="auto"/>
              <w:ind w:left="76"/>
              <w:rPr>
                <w:rFonts w:ascii="Arial" w:hAnsi="Arial" w:cs="Arial"/>
                <w:color w:val="000000" w:themeColor="text1"/>
              </w:rPr>
            </w:pPr>
          </w:p>
          <w:p w14:paraId="41469721" w14:textId="26649C35" w:rsidR="00485538" w:rsidRDefault="008979B8" w:rsidP="00501484">
            <w:pPr>
              <w:pStyle w:val="TableParagraph"/>
              <w:autoSpaceDE w:val="0"/>
              <w:autoSpaceDN w:val="0"/>
              <w:spacing w:before="1" w:after="0" w:line="276" w:lineRule="auto"/>
              <w:ind w:left="76"/>
              <w:rPr>
                <w:rFonts w:ascii="Arial" w:hAnsi="Arial" w:cs="Arial"/>
                <w:color w:val="000000" w:themeColor="text1"/>
              </w:rPr>
            </w:pPr>
            <w:r>
              <w:rPr>
                <w:rFonts w:ascii="Arial" w:hAnsi="Arial" w:cs="Arial"/>
                <w:color w:val="000000" w:themeColor="text1"/>
              </w:rPr>
              <w:t xml:space="preserve">Rebate on </w:t>
            </w:r>
            <w:r w:rsidR="00234E68">
              <w:rPr>
                <w:rFonts w:ascii="Arial" w:hAnsi="Arial" w:cs="Arial"/>
                <w:color w:val="000000" w:themeColor="text1"/>
              </w:rPr>
              <w:t xml:space="preserve">Municipal </w:t>
            </w:r>
            <w:r w:rsidR="005457D1">
              <w:rPr>
                <w:rFonts w:ascii="Arial" w:hAnsi="Arial" w:cs="Arial"/>
                <w:color w:val="000000" w:themeColor="text1"/>
              </w:rPr>
              <w:t xml:space="preserve">Property Rates </w:t>
            </w:r>
            <w:r w:rsidR="00234E68">
              <w:rPr>
                <w:rFonts w:ascii="Arial" w:hAnsi="Arial" w:cs="Arial"/>
                <w:color w:val="000000" w:themeColor="text1"/>
              </w:rPr>
              <w:t>portion</w:t>
            </w:r>
            <w:r w:rsidR="00406631">
              <w:rPr>
                <w:rFonts w:ascii="Arial" w:hAnsi="Arial" w:cs="Arial"/>
                <w:color w:val="000000" w:themeColor="text1"/>
              </w:rPr>
              <w:t xml:space="preserve"> </w:t>
            </w:r>
            <w:r w:rsidR="00501484">
              <w:rPr>
                <w:rFonts w:ascii="Arial" w:hAnsi="Arial" w:cs="Arial"/>
                <w:color w:val="000000" w:themeColor="text1"/>
              </w:rPr>
              <w:t>(</w:t>
            </w:r>
            <w:r w:rsidR="00EA6288">
              <w:rPr>
                <w:rFonts w:ascii="Arial" w:hAnsi="Arial" w:cs="Arial"/>
                <w:color w:val="000000" w:themeColor="text1"/>
              </w:rPr>
              <w:t xml:space="preserve">Value of </w:t>
            </w:r>
            <w:r w:rsidR="00501484">
              <w:rPr>
                <w:rFonts w:ascii="Arial" w:hAnsi="Arial" w:cs="Arial"/>
                <w:color w:val="000000" w:themeColor="text1"/>
              </w:rPr>
              <w:t>improve</w:t>
            </w:r>
            <w:r w:rsidR="00EA6288">
              <w:rPr>
                <w:rFonts w:ascii="Arial" w:hAnsi="Arial" w:cs="Arial"/>
                <w:color w:val="000000" w:themeColor="text1"/>
              </w:rPr>
              <w:t>ments</w:t>
            </w:r>
            <w:r w:rsidR="00501484">
              <w:rPr>
                <w:rFonts w:ascii="Arial" w:hAnsi="Arial" w:cs="Arial"/>
                <w:color w:val="000000" w:themeColor="text1"/>
              </w:rPr>
              <w:t>)</w:t>
            </w:r>
          </w:p>
          <w:p w14:paraId="28D88B10" w14:textId="14314591" w:rsidR="007D14DB" w:rsidRPr="00FF1938" w:rsidRDefault="007D14DB" w:rsidP="00501484">
            <w:pPr>
              <w:pStyle w:val="TableParagraph"/>
              <w:autoSpaceDE w:val="0"/>
              <w:autoSpaceDN w:val="0"/>
              <w:spacing w:before="1" w:after="0" w:line="276" w:lineRule="auto"/>
              <w:ind w:left="76"/>
              <w:rPr>
                <w:rFonts w:ascii="Arial" w:hAnsi="Arial" w:cs="Arial"/>
                <w:color w:val="000000" w:themeColor="text1"/>
              </w:rPr>
            </w:pPr>
          </w:p>
        </w:tc>
        <w:tc>
          <w:tcPr>
            <w:tcW w:w="5953" w:type="dxa"/>
            <w:tcBorders>
              <w:top w:val="single" w:sz="6" w:space="0" w:color="77777C"/>
              <w:left w:val="single" w:sz="6" w:space="0" w:color="77777C"/>
              <w:bottom w:val="single" w:sz="6" w:space="0" w:color="77777C"/>
              <w:right w:val="single" w:sz="6" w:space="0" w:color="77777C"/>
            </w:tcBorders>
            <w:vAlign w:val="center"/>
          </w:tcPr>
          <w:p w14:paraId="40514157" w14:textId="7639B84F" w:rsidR="00742554" w:rsidRDefault="00501484" w:rsidP="00144A0C">
            <w:pPr>
              <w:pStyle w:val="TableParagraph"/>
              <w:numPr>
                <w:ilvl w:val="0"/>
                <w:numId w:val="41"/>
              </w:numPr>
              <w:autoSpaceDE w:val="0"/>
              <w:autoSpaceDN w:val="0"/>
              <w:spacing w:before="240" w:line="276" w:lineRule="auto"/>
              <w:ind w:right="169" w:hanging="232"/>
              <w:rPr>
                <w:rFonts w:ascii="Arial" w:hAnsi="Arial" w:cs="Arial"/>
                <w:color w:val="000000" w:themeColor="text1"/>
              </w:rPr>
            </w:pPr>
            <w:r>
              <w:rPr>
                <w:rFonts w:ascii="Arial" w:hAnsi="Arial" w:cs="Arial"/>
                <w:color w:val="000000" w:themeColor="text1"/>
              </w:rPr>
              <w:t>Development</w:t>
            </w:r>
            <w:r w:rsidR="00DE1F5C">
              <w:rPr>
                <w:rFonts w:ascii="Arial" w:hAnsi="Arial" w:cs="Arial"/>
                <w:color w:val="000000" w:themeColor="text1"/>
              </w:rPr>
              <w:t xml:space="preserve"> value</w:t>
            </w:r>
            <w:r>
              <w:rPr>
                <w:rFonts w:ascii="Arial" w:hAnsi="Arial" w:cs="Arial"/>
                <w:color w:val="000000" w:themeColor="text1"/>
              </w:rPr>
              <w:t xml:space="preserve"> </w:t>
            </w:r>
            <w:r w:rsidR="00CD63D4">
              <w:rPr>
                <w:rFonts w:ascii="Arial" w:hAnsi="Arial" w:cs="Arial"/>
                <w:color w:val="000000" w:themeColor="text1"/>
              </w:rPr>
              <w:t xml:space="preserve">(value of improvements) </w:t>
            </w:r>
            <w:r>
              <w:rPr>
                <w:rFonts w:ascii="Arial" w:hAnsi="Arial" w:cs="Arial"/>
                <w:color w:val="000000" w:themeColor="text1"/>
              </w:rPr>
              <w:t>of R</w:t>
            </w:r>
            <w:r w:rsidR="00DE1F5C">
              <w:rPr>
                <w:rFonts w:ascii="Arial" w:hAnsi="Arial" w:cs="Arial"/>
                <w:color w:val="000000" w:themeColor="text1"/>
              </w:rPr>
              <w:t xml:space="preserve">20m to R40m – 100% </w:t>
            </w:r>
            <w:r w:rsidR="00CD63D4">
              <w:rPr>
                <w:rFonts w:ascii="Arial" w:hAnsi="Arial" w:cs="Arial"/>
                <w:color w:val="000000" w:themeColor="text1"/>
              </w:rPr>
              <w:t xml:space="preserve">rebate </w:t>
            </w:r>
            <w:r w:rsidR="00DE1F5C">
              <w:rPr>
                <w:rFonts w:ascii="Arial" w:hAnsi="Arial" w:cs="Arial"/>
                <w:color w:val="000000" w:themeColor="text1"/>
              </w:rPr>
              <w:t>for 1 year</w:t>
            </w:r>
          </w:p>
          <w:p w14:paraId="5726EFED" w14:textId="5F999B94" w:rsidR="00B47A1A" w:rsidRPr="00485538" w:rsidRDefault="00B47A1A" w:rsidP="00144A0C">
            <w:pPr>
              <w:pStyle w:val="TableParagraph"/>
              <w:numPr>
                <w:ilvl w:val="0"/>
                <w:numId w:val="41"/>
              </w:numPr>
              <w:autoSpaceDE w:val="0"/>
              <w:autoSpaceDN w:val="0"/>
              <w:spacing w:before="240" w:line="276" w:lineRule="auto"/>
              <w:ind w:right="169" w:hanging="232"/>
              <w:rPr>
                <w:rFonts w:ascii="Arial" w:hAnsi="Arial" w:cs="Arial"/>
                <w:color w:val="000000" w:themeColor="text1"/>
              </w:rPr>
            </w:pPr>
            <w:r>
              <w:rPr>
                <w:rFonts w:ascii="Arial" w:hAnsi="Arial" w:cs="Arial"/>
                <w:color w:val="000000" w:themeColor="text1"/>
              </w:rPr>
              <w:t xml:space="preserve">Development value </w:t>
            </w:r>
            <w:r w:rsidR="000467C0">
              <w:rPr>
                <w:rFonts w:ascii="Arial" w:hAnsi="Arial" w:cs="Arial"/>
                <w:color w:val="000000" w:themeColor="text1"/>
              </w:rPr>
              <w:t xml:space="preserve">(value of improvements) </w:t>
            </w:r>
            <w:r>
              <w:rPr>
                <w:rFonts w:ascii="Arial" w:hAnsi="Arial" w:cs="Arial"/>
                <w:color w:val="000000" w:themeColor="text1"/>
              </w:rPr>
              <w:t>of &gt; R40m – 100% for 2 years</w:t>
            </w:r>
          </w:p>
        </w:tc>
      </w:tr>
    </w:tbl>
    <w:p w14:paraId="2A04D14A" w14:textId="43FA8932" w:rsidR="00742554" w:rsidRDefault="00742554" w:rsidP="00900FF7">
      <w:pPr>
        <w:pStyle w:val="BodyText"/>
        <w:spacing w:line="240" w:lineRule="auto"/>
        <w:jc w:val="both"/>
        <w:rPr>
          <w:rFonts w:ascii="Arial" w:hAnsi="Arial" w:cs="Arial"/>
          <w:sz w:val="22"/>
          <w:szCs w:val="22"/>
        </w:rPr>
      </w:pPr>
    </w:p>
    <w:p w14:paraId="7D6E1F9F" w14:textId="77777777" w:rsidR="00DB1467" w:rsidRPr="00FF1938" w:rsidRDefault="00DB1467" w:rsidP="00900FF7">
      <w:pPr>
        <w:pStyle w:val="BodyText"/>
        <w:spacing w:line="240" w:lineRule="auto"/>
        <w:jc w:val="both"/>
        <w:rPr>
          <w:rFonts w:ascii="Arial" w:hAnsi="Arial" w:cs="Arial"/>
          <w:sz w:val="22"/>
          <w:szCs w:val="22"/>
        </w:rPr>
      </w:pPr>
    </w:p>
    <w:p w14:paraId="4CE079A8" w14:textId="77777777" w:rsidR="006E47E5" w:rsidRDefault="006E47E5">
      <w:pPr>
        <w:rPr>
          <w:rFonts w:ascii="Arial" w:hAnsi="Arial" w:cs="Arial"/>
          <w:b/>
          <w:w w:val="90"/>
        </w:rPr>
      </w:pPr>
      <w:r>
        <w:rPr>
          <w:rFonts w:ascii="Arial" w:hAnsi="Arial" w:cs="Arial"/>
          <w:b/>
          <w:w w:val="90"/>
        </w:rPr>
        <w:br w:type="page"/>
      </w:r>
    </w:p>
    <w:p w14:paraId="767C8E55" w14:textId="526A237E" w:rsidR="00742554" w:rsidRPr="00FF1938" w:rsidRDefault="00742554" w:rsidP="00B87037">
      <w:pPr>
        <w:pStyle w:val="ListParagraph"/>
        <w:numPr>
          <w:ilvl w:val="0"/>
          <w:numId w:val="8"/>
        </w:numPr>
        <w:tabs>
          <w:tab w:val="left" w:pos="1134"/>
        </w:tabs>
        <w:spacing w:before="93" w:line="240" w:lineRule="auto"/>
        <w:ind w:hanging="1175"/>
        <w:contextualSpacing w:val="0"/>
        <w:jc w:val="both"/>
        <w:rPr>
          <w:rFonts w:ascii="Arial" w:hAnsi="Arial" w:cs="Arial"/>
          <w:b/>
        </w:rPr>
      </w:pPr>
      <w:r w:rsidRPr="00FF1938">
        <w:rPr>
          <w:rFonts w:ascii="Arial" w:hAnsi="Arial" w:cs="Arial"/>
          <w:b/>
          <w:w w:val="90"/>
        </w:rPr>
        <w:lastRenderedPageBreak/>
        <w:t>ELIGIBILITY AND COUNTER-PERFORMANCE</w:t>
      </w:r>
      <w:r w:rsidRPr="00FF1938">
        <w:rPr>
          <w:rFonts w:ascii="Arial" w:hAnsi="Arial" w:cs="Arial"/>
          <w:b/>
          <w:spacing w:val="-21"/>
          <w:w w:val="90"/>
        </w:rPr>
        <w:t xml:space="preserve"> </w:t>
      </w:r>
      <w:r w:rsidRPr="00FF1938">
        <w:rPr>
          <w:rFonts w:ascii="Arial" w:hAnsi="Arial" w:cs="Arial"/>
          <w:b/>
          <w:w w:val="90"/>
        </w:rPr>
        <w:t>CRITERIA</w:t>
      </w:r>
    </w:p>
    <w:p w14:paraId="361D3F22" w14:textId="77777777" w:rsidR="00AA7052" w:rsidRPr="00FF1938" w:rsidRDefault="00AA7052" w:rsidP="00AA7052">
      <w:pPr>
        <w:ind w:firstLine="1134"/>
        <w:rPr>
          <w:rFonts w:ascii="Arial" w:hAnsi="Arial" w:cs="Arial"/>
        </w:rPr>
      </w:pPr>
      <w:r w:rsidRPr="00FF1938">
        <w:rPr>
          <w:rFonts w:ascii="Arial" w:hAnsi="Arial" w:cs="Arial"/>
        </w:rPr>
        <w:t>The following criteria will be applied to determine investor eligibility for incentives:</w:t>
      </w:r>
    </w:p>
    <w:tbl>
      <w:tblPr>
        <w:tblW w:w="9092" w:type="dxa"/>
        <w:tblInd w:w="575"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left w:w="0" w:type="dxa"/>
          <w:right w:w="0" w:type="dxa"/>
        </w:tblCellMar>
        <w:tblLook w:val="01E0" w:firstRow="1" w:lastRow="1" w:firstColumn="1" w:lastColumn="1" w:noHBand="0" w:noVBand="0"/>
      </w:tblPr>
      <w:tblGrid>
        <w:gridCol w:w="2693"/>
        <w:gridCol w:w="6374"/>
        <w:gridCol w:w="25"/>
      </w:tblGrid>
      <w:tr w:rsidR="00742554" w:rsidRPr="00FF1938" w14:paraId="626A09C6" w14:textId="77777777" w:rsidTr="009F1FF3">
        <w:trPr>
          <w:gridAfter w:val="1"/>
          <w:wAfter w:w="25" w:type="dxa"/>
          <w:trHeight w:val="1014"/>
        </w:trPr>
        <w:tc>
          <w:tcPr>
            <w:tcW w:w="2693" w:type="dxa"/>
            <w:tcBorders>
              <w:top w:val="single" w:sz="6" w:space="0" w:color="7C7C7C"/>
              <w:left w:val="single" w:sz="6" w:space="0" w:color="7C7C7C"/>
              <w:bottom w:val="single" w:sz="6" w:space="0" w:color="7C7C7C"/>
              <w:right w:val="single" w:sz="6" w:space="0" w:color="7C7C7C"/>
            </w:tcBorders>
            <w:hideMark/>
          </w:tcPr>
          <w:p w14:paraId="31787CA4" w14:textId="77777777" w:rsidR="00742554" w:rsidRPr="00FF1938" w:rsidRDefault="00742554" w:rsidP="00DD2DAD">
            <w:pPr>
              <w:pStyle w:val="TableParagraph"/>
              <w:autoSpaceDE w:val="0"/>
              <w:autoSpaceDN w:val="0"/>
              <w:spacing w:before="240" w:after="0" w:line="240" w:lineRule="auto"/>
              <w:ind w:left="129" w:hanging="129"/>
              <w:jc w:val="both"/>
              <w:rPr>
                <w:rFonts w:ascii="Arial" w:hAnsi="Arial" w:cs="Arial"/>
                <w:color w:val="000000" w:themeColor="text1"/>
              </w:rPr>
            </w:pPr>
            <w:r w:rsidRPr="00FF1938">
              <w:rPr>
                <w:rFonts w:ascii="Arial" w:hAnsi="Arial" w:cs="Arial"/>
                <w:color w:val="000000" w:themeColor="text1"/>
              </w:rPr>
              <w:t>1. General Criteria</w:t>
            </w:r>
          </w:p>
        </w:tc>
        <w:tc>
          <w:tcPr>
            <w:tcW w:w="6374" w:type="dxa"/>
            <w:tcBorders>
              <w:top w:val="single" w:sz="6" w:space="0" w:color="7C7C7C"/>
              <w:left w:val="single" w:sz="6" w:space="0" w:color="7C7C7C"/>
              <w:bottom w:val="single" w:sz="4" w:space="0" w:color="auto"/>
              <w:right w:val="single" w:sz="6" w:space="0" w:color="7C7C7C"/>
            </w:tcBorders>
            <w:hideMark/>
          </w:tcPr>
          <w:p w14:paraId="510C5D74" w14:textId="6EE7D3DE" w:rsidR="00742554" w:rsidRPr="00FF1938" w:rsidRDefault="00AC766F" w:rsidP="00E473F4">
            <w:pPr>
              <w:spacing w:before="240" w:line="276" w:lineRule="auto"/>
              <w:ind w:left="288" w:right="274"/>
              <w:jc w:val="both"/>
              <w:rPr>
                <w:rFonts w:ascii="Arial" w:hAnsi="Arial" w:cs="Arial"/>
                <w:color w:val="000000" w:themeColor="text1"/>
              </w:rPr>
            </w:pPr>
            <w:r w:rsidRPr="00FF1938">
              <w:rPr>
                <w:rFonts w:ascii="Arial" w:hAnsi="Arial" w:cs="Arial"/>
              </w:rPr>
              <w:t xml:space="preserve">The investment must constitute a new development or expansion of an existing investment within the economic corridor or nodes (value </w:t>
            </w:r>
            <w:r w:rsidR="009F1FF3" w:rsidRPr="00FF1938">
              <w:rPr>
                <w:rFonts w:ascii="Arial" w:hAnsi="Arial" w:cs="Arial"/>
              </w:rPr>
              <w:t>of</w:t>
            </w:r>
            <w:r w:rsidRPr="00FF1938">
              <w:rPr>
                <w:rFonts w:ascii="Arial" w:hAnsi="Arial" w:cs="Arial"/>
              </w:rPr>
              <w:t xml:space="preserve"> investment to be &gt; R5 000 000)</w:t>
            </w:r>
          </w:p>
        </w:tc>
      </w:tr>
      <w:tr w:rsidR="009F1FF3" w:rsidRPr="00FF1938" w14:paraId="5AF4F51F" w14:textId="77777777" w:rsidTr="000B0AC3">
        <w:trPr>
          <w:gridAfter w:val="1"/>
          <w:wAfter w:w="25" w:type="dxa"/>
          <w:trHeight w:val="3870"/>
        </w:trPr>
        <w:tc>
          <w:tcPr>
            <w:tcW w:w="2693" w:type="dxa"/>
            <w:tcBorders>
              <w:top w:val="single" w:sz="6" w:space="0" w:color="7C7C7C"/>
              <w:left w:val="single" w:sz="6" w:space="0" w:color="7C7C7C"/>
              <w:right w:val="single" w:sz="6" w:space="0" w:color="7C7C7C"/>
            </w:tcBorders>
            <w:hideMark/>
          </w:tcPr>
          <w:p w14:paraId="1905DA95" w14:textId="02814FCC" w:rsidR="009F1FF3" w:rsidRPr="00FF1938" w:rsidRDefault="009F1FF3" w:rsidP="009F1FF3">
            <w:pPr>
              <w:spacing w:before="240"/>
              <w:rPr>
                <w:rFonts w:ascii="Arial" w:hAnsi="Arial" w:cs="Arial"/>
                <w:color w:val="000000" w:themeColor="text1"/>
              </w:rPr>
            </w:pPr>
            <w:r w:rsidRPr="00FF1938">
              <w:rPr>
                <w:rFonts w:ascii="Arial" w:hAnsi="Arial" w:cs="Arial"/>
              </w:rPr>
              <w:t>2. Sectoral Criteria</w:t>
            </w:r>
          </w:p>
        </w:tc>
        <w:tc>
          <w:tcPr>
            <w:tcW w:w="6374" w:type="dxa"/>
            <w:tcBorders>
              <w:top w:val="single" w:sz="4" w:space="0" w:color="auto"/>
              <w:left w:val="single" w:sz="6" w:space="0" w:color="7C7C7C"/>
              <w:right w:val="single" w:sz="6" w:space="0" w:color="7C7C7C"/>
            </w:tcBorders>
            <w:hideMark/>
          </w:tcPr>
          <w:p w14:paraId="549245B7" w14:textId="0509F292" w:rsidR="009F1FF3" w:rsidRPr="00FF1938" w:rsidRDefault="009F1FF3" w:rsidP="001B0EEC">
            <w:pPr>
              <w:pStyle w:val="ListParagraph"/>
              <w:numPr>
                <w:ilvl w:val="0"/>
                <w:numId w:val="33"/>
              </w:numPr>
              <w:spacing w:before="240" w:line="276" w:lineRule="auto"/>
              <w:ind w:left="568" w:hanging="284"/>
              <w:jc w:val="both"/>
              <w:rPr>
                <w:rFonts w:ascii="Arial" w:hAnsi="Arial" w:cs="Arial"/>
              </w:rPr>
            </w:pPr>
            <w:r w:rsidRPr="00FF1938">
              <w:rPr>
                <w:rFonts w:ascii="Arial" w:hAnsi="Arial" w:cs="Arial"/>
              </w:rPr>
              <w:t>The Investment incentive package is specifically targeted to businesses operating in the following manufacturing sectors: -</w:t>
            </w:r>
          </w:p>
          <w:p w14:paraId="0A8958AC" w14:textId="312B146E" w:rsidR="009F1FF3" w:rsidRPr="00FF1938" w:rsidRDefault="001B0EEC" w:rsidP="001B0EEC">
            <w:pPr>
              <w:pStyle w:val="ListParagraph"/>
              <w:numPr>
                <w:ilvl w:val="0"/>
                <w:numId w:val="32"/>
              </w:numPr>
              <w:spacing w:after="0" w:line="276" w:lineRule="auto"/>
              <w:ind w:left="1135" w:hanging="284"/>
              <w:rPr>
                <w:rFonts w:ascii="Arial" w:hAnsi="Arial" w:cs="Arial"/>
              </w:rPr>
            </w:pPr>
            <w:r w:rsidRPr="00FF1938">
              <w:rPr>
                <w:rFonts w:ascii="Arial" w:hAnsi="Arial" w:cs="Arial"/>
              </w:rPr>
              <w:t>Agri/Aqua culture</w:t>
            </w:r>
            <w:r w:rsidR="00BA10F5">
              <w:rPr>
                <w:rFonts w:ascii="Arial" w:hAnsi="Arial" w:cs="Arial"/>
              </w:rPr>
              <w:t xml:space="preserve"> and Blue</w:t>
            </w:r>
            <w:r w:rsidR="00AB2BD4">
              <w:rPr>
                <w:rFonts w:ascii="Arial" w:hAnsi="Arial" w:cs="Arial"/>
              </w:rPr>
              <w:t xml:space="preserve"> </w:t>
            </w:r>
            <w:r w:rsidR="00BA10F5">
              <w:rPr>
                <w:rFonts w:ascii="Arial" w:hAnsi="Arial" w:cs="Arial"/>
              </w:rPr>
              <w:t>Economy</w:t>
            </w:r>
          </w:p>
          <w:p w14:paraId="521B7422" w14:textId="45C35862" w:rsidR="009F1FF3" w:rsidRPr="00FF1938" w:rsidRDefault="001B0EEC" w:rsidP="001B0EEC">
            <w:pPr>
              <w:pStyle w:val="ListParagraph"/>
              <w:numPr>
                <w:ilvl w:val="0"/>
                <w:numId w:val="32"/>
              </w:numPr>
              <w:spacing w:after="0" w:line="276" w:lineRule="auto"/>
              <w:ind w:left="1135" w:hanging="284"/>
              <w:rPr>
                <w:rFonts w:ascii="Arial" w:hAnsi="Arial" w:cs="Arial"/>
              </w:rPr>
            </w:pPr>
            <w:r w:rsidRPr="00FF1938">
              <w:rPr>
                <w:rFonts w:ascii="Arial" w:hAnsi="Arial" w:cs="Arial"/>
              </w:rPr>
              <w:t>Nature conservation</w:t>
            </w:r>
          </w:p>
          <w:p w14:paraId="45214819" w14:textId="77777777" w:rsidR="001B0EEC" w:rsidRPr="00FF1938" w:rsidRDefault="001B0EEC" w:rsidP="001B0EEC">
            <w:pPr>
              <w:pStyle w:val="ListParagraph"/>
              <w:numPr>
                <w:ilvl w:val="0"/>
                <w:numId w:val="32"/>
              </w:numPr>
              <w:spacing w:after="0" w:line="276" w:lineRule="auto"/>
              <w:ind w:left="1135" w:hanging="284"/>
              <w:rPr>
                <w:rFonts w:ascii="Arial" w:hAnsi="Arial" w:cs="Arial"/>
              </w:rPr>
            </w:pPr>
            <w:r w:rsidRPr="00FF1938">
              <w:rPr>
                <w:rFonts w:ascii="Arial" w:hAnsi="Arial" w:cs="Arial"/>
              </w:rPr>
              <w:t>Tourism</w:t>
            </w:r>
          </w:p>
          <w:p w14:paraId="1F4C0CA2" w14:textId="77777777" w:rsidR="001B0EEC" w:rsidRPr="00FF1938" w:rsidRDefault="009F1FF3" w:rsidP="001B0EEC">
            <w:pPr>
              <w:pStyle w:val="ListParagraph"/>
              <w:numPr>
                <w:ilvl w:val="0"/>
                <w:numId w:val="32"/>
              </w:numPr>
              <w:spacing w:after="0" w:line="276" w:lineRule="auto"/>
              <w:ind w:left="1135" w:hanging="284"/>
              <w:rPr>
                <w:rFonts w:ascii="Arial" w:hAnsi="Arial" w:cs="Arial"/>
              </w:rPr>
            </w:pPr>
            <w:r w:rsidRPr="00FF1938">
              <w:rPr>
                <w:rFonts w:ascii="Arial" w:hAnsi="Arial" w:cs="Arial"/>
              </w:rPr>
              <w:t>Green Energy</w:t>
            </w:r>
          </w:p>
          <w:p w14:paraId="7C947617" w14:textId="77777777" w:rsidR="001B75E4" w:rsidRPr="001B75E4" w:rsidRDefault="001B0EEC" w:rsidP="001B0EEC">
            <w:pPr>
              <w:pStyle w:val="ListParagraph"/>
              <w:numPr>
                <w:ilvl w:val="0"/>
                <w:numId w:val="32"/>
              </w:numPr>
              <w:spacing w:after="0" w:line="276" w:lineRule="auto"/>
              <w:ind w:left="1135" w:hanging="284"/>
              <w:rPr>
                <w:rFonts w:ascii="Arial" w:hAnsi="Arial" w:cs="Arial"/>
              </w:rPr>
            </w:pPr>
            <w:r w:rsidRPr="00FF1938">
              <w:rPr>
                <w:rFonts w:ascii="Arial" w:hAnsi="Arial" w:cs="Arial"/>
                <w:color w:val="000000" w:themeColor="text1"/>
              </w:rPr>
              <w:t>Warehousing,</w:t>
            </w:r>
          </w:p>
          <w:p w14:paraId="019176BF" w14:textId="77777777" w:rsidR="001B75E4" w:rsidRPr="001B75E4" w:rsidRDefault="001B75E4" w:rsidP="001B0EEC">
            <w:pPr>
              <w:pStyle w:val="ListParagraph"/>
              <w:numPr>
                <w:ilvl w:val="0"/>
                <w:numId w:val="32"/>
              </w:numPr>
              <w:spacing w:after="0" w:line="276" w:lineRule="auto"/>
              <w:ind w:left="1135" w:hanging="284"/>
              <w:rPr>
                <w:rFonts w:ascii="Arial" w:hAnsi="Arial" w:cs="Arial"/>
              </w:rPr>
            </w:pPr>
            <w:r>
              <w:rPr>
                <w:rFonts w:ascii="Arial" w:hAnsi="Arial" w:cs="Arial"/>
                <w:color w:val="000000" w:themeColor="text1"/>
              </w:rPr>
              <w:t>C</w:t>
            </w:r>
            <w:r w:rsidR="001B0EEC" w:rsidRPr="00FF1938">
              <w:rPr>
                <w:rFonts w:ascii="Arial" w:hAnsi="Arial" w:cs="Arial"/>
                <w:color w:val="000000" w:themeColor="text1"/>
              </w:rPr>
              <w:t>all centre,</w:t>
            </w:r>
          </w:p>
          <w:p w14:paraId="24955873" w14:textId="412BE6FC" w:rsidR="001B0EEC" w:rsidRPr="00FF1938" w:rsidRDefault="001B75E4" w:rsidP="001B0EEC">
            <w:pPr>
              <w:pStyle w:val="ListParagraph"/>
              <w:numPr>
                <w:ilvl w:val="0"/>
                <w:numId w:val="32"/>
              </w:numPr>
              <w:spacing w:after="0" w:line="276" w:lineRule="auto"/>
              <w:ind w:left="1135" w:hanging="284"/>
              <w:rPr>
                <w:rFonts w:ascii="Arial" w:hAnsi="Arial" w:cs="Arial"/>
              </w:rPr>
            </w:pPr>
            <w:r>
              <w:rPr>
                <w:rFonts w:ascii="Arial" w:hAnsi="Arial" w:cs="Arial"/>
                <w:color w:val="000000" w:themeColor="text1"/>
              </w:rPr>
              <w:t>F</w:t>
            </w:r>
            <w:r w:rsidR="001B0EEC" w:rsidRPr="00FF1938">
              <w:rPr>
                <w:rFonts w:ascii="Arial" w:hAnsi="Arial" w:cs="Arial"/>
                <w:color w:val="000000" w:themeColor="text1"/>
              </w:rPr>
              <w:t>inancial</w:t>
            </w:r>
          </w:p>
          <w:p w14:paraId="0FE9A10F" w14:textId="152EFA96" w:rsidR="001B0EEC" w:rsidRPr="00FF1938" w:rsidRDefault="001B0EEC" w:rsidP="001B0EEC">
            <w:pPr>
              <w:pStyle w:val="ListParagraph"/>
              <w:numPr>
                <w:ilvl w:val="0"/>
                <w:numId w:val="32"/>
              </w:numPr>
              <w:spacing w:after="0" w:line="276" w:lineRule="auto"/>
              <w:ind w:left="1135" w:hanging="284"/>
              <w:rPr>
                <w:rFonts w:ascii="Arial" w:hAnsi="Arial" w:cs="Arial"/>
              </w:rPr>
            </w:pPr>
            <w:r w:rsidRPr="00FF1938">
              <w:rPr>
                <w:rFonts w:ascii="Arial" w:hAnsi="Arial" w:cs="Arial"/>
                <w:color w:val="000000" w:themeColor="text1"/>
              </w:rPr>
              <w:t>Medical</w:t>
            </w:r>
            <w:r w:rsidR="00534A60">
              <w:rPr>
                <w:rFonts w:ascii="Arial" w:hAnsi="Arial" w:cs="Arial"/>
                <w:color w:val="000000" w:themeColor="text1"/>
              </w:rPr>
              <w:t xml:space="preserve"> and Health Care</w:t>
            </w:r>
          </w:p>
          <w:p w14:paraId="3D656019" w14:textId="77777777" w:rsidR="001B0EEC" w:rsidRPr="00FF1938" w:rsidRDefault="001B0EEC" w:rsidP="001B0EEC">
            <w:pPr>
              <w:pStyle w:val="ListParagraph"/>
              <w:spacing w:after="0" w:line="276" w:lineRule="auto"/>
              <w:ind w:left="1135"/>
              <w:rPr>
                <w:rFonts w:ascii="Arial" w:hAnsi="Arial" w:cs="Arial"/>
              </w:rPr>
            </w:pPr>
          </w:p>
          <w:p w14:paraId="6E7EFE02" w14:textId="31776983" w:rsidR="009F1FF3" w:rsidRPr="00FF1938" w:rsidRDefault="009F1FF3" w:rsidP="001B0EEC">
            <w:pPr>
              <w:pStyle w:val="ListParagraph"/>
              <w:numPr>
                <w:ilvl w:val="0"/>
                <w:numId w:val="33"/>
              </w:numPr>
              <w:spacing w:before="240" w:after="0" w:line="276" w:lineRule="auto"/>
              <w:ind w:left="568" w:hanging="284"/>
              <w:jc w:val="both"/>
              <w:rPr>
                <w:rFonts w:ascii="Arial" w:hAnsi="Arial" w:cs="Arial"/>
              </w:rPr>
            </w:pPr>
            <w:r w:rsidRPr="00FF1938">
              <w:rPr>
                <w:rFonts w:ascii="Arial" w:hAnsi="Arial" w:cs="Arial"/>
              </w:rPr>
              <w:t>In line with Council priority projects, incentives will be available for the following Initiatives: -</w:t>
            </w:r>
          </w:p>
          <w:p w14:paraId="189D05D2" w14:textId="18E39721" w:rsidR="009F1FF3" w:rsidRPr="00FF1938" w:rsidRDefault="009F1FF3" w:rsidP="001B0EEC">
            <w:pPr>
              <w:pStyle w:val="ListParagraph"/>
              <w:numPr>
                <w:ilvl w:val="0"/>
                <w:numId w:val="17"/>
              </w:numPr>
              <w:spacing w:after="0" w:line="276" w:lineRule="auto"/>
              <w:ind w:left="997"/>
              <w:jc w:val="both"/>
              <w:rPr>
                <w:rFonts w:ascii="Arial" w:hAnsi="Arial" w:cs="Arial"/>
                <w:color w:val="000000" w:themeColor="text1"/>
              </w:rPr>
            </w:pPr>
            <w:r w:rsidRPr="00FF1938">
              <w:rPr>
                <w:rFonts w:ascii="Arial" w:hAnsi="Arial" w:cs="Arial"/>
              </w:rPr>
              <w:t>CBD regeneration projects (mixed use residential and retail facilities)</w:t>
            </w:r>
          </w:p>
        </w:tc>
      </w:tr>
      <w:tr w:rsidR="00742554" w:rsidRPr="00FF1938" w14:paraId="62D9FC04" w14:textId="77777777" w:rsidTr="00E473F4">
        <w:trPr>
          <w:gridAfter w:val="1"/>
          <w:wAfter w:w="25" w:type="dxa"/>
          <w:trHeight w:val="1310"/>
        </w:trPr>
        <w:tc>
          <w:tcPr>
            <w:tcW w:w="2693" w:type="dxa"/>
            <w:tcBorders>
              <w:top w:val="single" w:sz="6" w:space="0" w:color="777777"/>
              <w:left w:val="single" w:sz="6" w:space="0" w:color="777777"/>
              <w:bottom w:val="single" w:sz="6" w:space="0" w:color="777777"/>
              <w:right w:val="single" w:sz="6" w:space="0" w:color="777777"/>
            </w:tcBorders>
            <w:hideMark/>
          </w:tcPr>
          <w:p w14:paraId="3C4EAD94" w14:textId="6F93986B" w:rsidR="00742554" w:rsidRPr="00FF1938" w:rsidRDefault="001872AB" w:rsidP="006C6EA7">
            <w:pPr>
              <w:spacing w:before="240"/>
              <w:rPr>
                <w:rFonts w:ascii="Arial" w:hAnsi="Arial" w:cs="Arial"/>
                <w:color w:val="000000" w:themeColor="text1"/>
              </w:rPr>
            </w:pPr>
            <w:r w:rsidRPr="00FF1938">
              <w:rPr>
                <w:rFonts w:ascii="Arial" w:hAnsi="Arial" w:cs="Arial"/>
              </w:rPr>
              <w:t>3. Employment Creation</w:t>
            </w:r>
          </w:p>
        </w:tc>
        <w:tc>
          <w:tcPr>
            <w:tcW w:w="6374" w:type="dxa"/>
            <w:tcBorders>
              <w:top w:val="single" w:sz="6" w:space="0" w:color="777777"/>
              <w:left w:val="single" w:sz="6" w:space="0" w:color="777777"/>
              <w:bottom w:val="single" w:sz="6" w:space="0" w:color="777777"/>
              <w:right w:val="single" w:sz="4" w:space="0" w:color="auto"/>
            </w:tcBorders>
            <w:hideMark/>
          </w:tcPr>
          <w:p w14:paraId="2A4CE42B" w14:textId="7EB56069" w:rsidR="00742554" w:rsidRPr="00FF1938" w:rsidRDefault="001872AB" w:rsidP="00E65283">
            <w:pPr>
              <w:spacing w:before="240" w:line="276" w:lineRule="auto"/>
              <w:ind w:left="288" w:right="274"/>
              <w:jc w:val="both"/>
              <w:rPr>
                <w:rFonts w:ascii="Arial" w:hAnsi="Arial" w:cs="Arial"/>
                <w:color w:val="000000" w:themeColor="text1"/>
              </w:rPr>
            </w:pPr>
            <w:r w:rsidRPr="00FF1938">
              <w:rPr>
                <w:rFonts w:ascii="Arial" w:hAnsi="Arial" w:cs="Arial"/>
              </w:rPr>
              <w:t>Applies to both sectoral and spatial criteria. The proposed investment must create new and sustainable full-time employment to be eligible for the Investment Incentives package (must create 10 or more permanent jobs).</w:t>
            </w:r>
          </w:p>
        </w:tc>
      </w:tr>
      <w:tr w:rsidR="00742554" w:rsidRPr="00FF1938" w14:paraId="673C36A3" w14:textId="77777777" w:rsidTr="00E71956">
        <w:trPr>
          <w:gridAfter w:val="1"/>
          <w:wAfter w:w="25" w:type="dxa"/>
          <w:trHeight w:val="1389"/>
        </w:trPr>
        <w:tc>
          <w:tcPr>
            <w:tcW w:w="2693" w:type="dxa"/>
            <w:tcBorders>
              <w:top w:val="single" w:sz="6" w:space="0" w:color="777777"/>
              <w:left w:val="single" w:sz="6" w:space="0" w:color="777777"/>
              <w:bottom w:val="single" w:sz="6" w:space="0" w:color="777777"/>
              <w:right w:val="single" w:sz="6" w:space="0" w:color="777777"/>
            </w:tcBorders>
            <w:hideMark/>
          </w:tcPr>
          <w:p w14:paraId="5FA620B5" w14:textId="4214AD87" w:rsidR="00742554" w:rsidRPr="00FF1938" w:rsidRDefault="00D24C22" w:rsidP="00E65283">
            <w:pPr>
              <w:pStyle w:val="TableParagraph"/>
              <w:autoSpaceDE w:val="0"/>
              <w:autoSpaceDN w:val="0"/>
              <w:spacing w:before="240" w:after="0" w:line="276" w:lineRule="auto"/>
              <w:rPr>
                <w:rFonts w:ascii="Arial" w:hAnsi="Arial" w:cs="Arial"/>
                <w:color w:val="000000" w:themeColor="text1"/>
              </w:rPr>
            </w:pPr>
            <w:r w:rsidRPr="00FF1938">
              <w:rPr>
                <w:rFonts w:ascii="Arial" w:hAnsi="Arial" w:cs="Arial"/>
                <w:color w:val="000000" w:themeColor="text1"/>
              </w:rPr>
              <w:t>4</w:t>
            </w:r>
            <w:r w:rsidR="00742554" w:rsidRPr="00FF1938">
              <w:rPr>
                <w:rFonts w:ascii="Arial" w:hAnsi="Arial" w:cs="Arial"/>
                <w:color w:val="000000" w:themeColor="text1"/>
              </w:rPr>
              <w:t>. General conditions</w:t>
            </w:r>
          </w:p>
        </w:tc>
        <w:tc>
          <w:tcPr>
            <w:tcW w:w="6374" w:type="dxa"/>
            <w:tcBorders>
              <w:top w:val="single" w:sz="6" w:space="0" w:color="777777"/>
              <w:left w:val="single" w:sz="6" w:space="0" w:color="777777"/>
              <w:bottom w:val="single" w:sz="4" w:space="0" w:color="auto"/>
              <w:right w:val="single" w:sz="4" w:space="0" w:color="auto"/>
            </w:tcBorders>
            <w:hideMark/>
          </w:tcPr>
          <w:p w14:paraId="3D31E0BB" w14:textId="0C4B34A4" w:rsidR="001872AB" w:rsidRPr="00FF1938" w:rsidRDefault="001872AB" w:rsidP="006C6EA7">
            <w:pPr>
              <w:pStyle w:val="ListParagraph"/>
              <w:numPr>
                <w:ilvl w:val="0"/>
                <w:numId w:val="35"/>
              </w:numPr>
              <w:spacing w:before="240" w:after="0" w:line="276" w:lineRule="auto"/>
              <w:ind w:left="568" w:hanging="284"/>
              <w:jc w:val="both"/>
              <w:rPr>
                <w:rFonts w:ascii="Arial" w:hAnsi="Arial" w:cs="Arial"/>
              </w:rPr>
            </w:pPr>
            <w:r w:rsidRPr="00FF1938">
              <w:rPr>
                <w:rFonts w:ascii="Arial" w:hAnsi="Arial" w:cs="Arial"/>
              </w:rPr>
              <w:t>The applicant must be in good legal standing,</w:t>
            </w:r>
          </w:p>
          <w:p w14:paraId="55044145" w14:textId="77777777" w:rsidR="00742554" w:rsidRPr="00BA10F5" w:rsidRDefault="001872AB" w:rsidP="006C6EA7">
            <w:pPr>
              <w:pStyle w:val="ListParagraph"/>
              <w:numPr>
                <w:ilvl w:val="0"/>
                <w:numId w:val="35"/>
              </w:numPr>
              <w:tabs>
                <w:tab w:val="left" w:pos="713"/>
              </w:tabs>
              <w:spacing w:after="0" w:line="276" w:lineRule="auto"/>
              <w:ind w:left="568" w:hanging="284"/>
              <w:jc w:val="both"/>
              <w:rPr>
                <w:rFonts w:ascii="Arial" w:hAnsi="Arial" w:cs="Arial"/>
                <w:color w:val="000000" w:themeColor="text1"/>
              </w:rPr>
            </w:pPr>
            <w:r w:rsidRPr="00FF1938">
              <w:rPr>
                <w:rFonts w:ascii="Arial" w:hAnsi="Arial" w:cs="Arial"/>
              </w:rPr>
              <w:t>The municipality accounts linked to the property</w:t>
            </w:r>
            <w:r w:rsidR="007B0AD5" w:rsidRPr="00FF1938">
              <w:rPr>
                <w:rFonts w:ascii="Arial" w:hAnsi="Arial" w:cs="Arial"/>
              </w:rPr>
              <w:t xml:space="preserve"> </w:t>
            </w:r>
            <w:r w:rsidRPr="00FF1938">
              <w:rPr>
                <w:rFonts w:ascii="Arial" w:hAnsi="Arial" w:cs="Arial"/>
              </w:rPr>
              <w:t xml:space="preserve">owner or investor must be fully paid before entering into an </w:t>
            </w:r>
            <w:r w:rsidR="007B0AD5" w:rsidRPr="00FF1938">
              <w:rPr>
                <w:rFonts w:ascii="Arial" w:hAnsi="Arial" w:cs="Arial"/>
              </w:rPr>
              <w:t>i</w:t>
            </w:r>
            <w:r w:rsidRPr="00FF1938">
              <w:rPr>
                <w:rFonts w:ascii="Arial" w:hAnsi="Arial" w:cs="Arial"/>
              </w:rPr>
              <w:t>nvestment contract.</w:t>
            </w:r>
          </w:p>
          <w:p w14:paraId="07190E09" w14:textId="27F74AFB" w:rsidR="00BA10F5" w:rsidRPr="00FF1938" w:rsidRDefault="00BA10F5" w:rsidP="00BA10F5">
            <w:pPr>
              <w:pStyle w:val="ListParagraph"/>
              <w:tabs>
                <w:tab w:val="left" w:pos="713"/>
              </w:tabs>
              <w:spacing w:after="0" w:line="276" w:lineRule="auto"/>
              <w:ind w:left="568"/>
              <w:jc w:val="both"/>
              <w:rPr>
                <w:rFonts w:ascii="Arial" w:hAnsi="Arial" w:cs="Arial"/>
                <w:color w:val="000000" w:themeColor="text1"/>
              </w:rPr>
            </w:pPr>
          </w:p>
        </w:tc>
      </w:tr>
      <w:tr w:rsidR="003C1D13" w:rsidRPr="00FF1938" w14:paraId="6A7E7929" w14:textId="77777777" w:rsidTr="00E71956">
        <w:trPr>
          <w:cantSplit/>
          <w:trHeight w:val="3615"/>
        </w:trPr>
        <w:tc>
          <w:tcPr>
            <w:tcW w:w="2693" w:type="dxa"/>
            <w:vMerge w:val="restart"/>
            <w:tcBorders>
              <w:top w:val="single" w:sz="6" w:space="0" w:color="777777"/>
              <w:left w:val="single" w:sz="6" w:space="0" w:color="777777"/>
              <w:right w:val="single" w:sz="4" w:space="0" w:color="auto"/>
            </w:tcBorders>
            <w:hideMark/>
          </w:tcPr>
          <w:p w14:paraId="4DDFA3DD" w14:textId="562A3678" w:rsidR="003C1D13" w:rsidRPr="00FF1938" w:rsidRDefault="003C1D13" w:rsidP="000C5A9A">
            <w:pPr>
              <w:spacing w:before="240" w:after="0"/>
              <w:rPr>
                <w:rFonts w:ascii="Arial" w:hAnsi="Arial" w:cs="Arial"/>
              </w:rPr>
            </w:pPr>
            <w:bookmarkStart w:id="3" w:name="_Hlk99632857"/>
            <w:r>
              <w:rPr>
                <w:rFonts w:ascii="Arial" w:hAnsi="Arial" w:cs="Arial"/>
              </w:rPr>
              <w:lastRenderedPageBreak/>
              <w:t>5.</w:t>
            </w:r>
            <w:r w:rsidRPr="00FF1938">
              <w:rPr>
                <w:rFonts w:ascii="Arial" w:hAnsi="Arial" w:cs="Arial"/>
              </w:rPr>
              <w:t xml:space="preserve"> Counter- performance criteria and proviso’s</w:t>
            </w:r>
          </w:p>
          <w:p w14:paraId="0C08F8BA" w14:textId="11B4E2F4" w:rsidR="003C1D13" w:rsidRPr="00FF1938" w:rsidRDefault="003C1D13" w:rsidP="001872AB">
            <w:pPr>
              <w:pStyle w:val="BodyText"/>
              <w:autoSpaceDE w:val="0"/>
              <w:autoSpaceDN w:val="0"/>
              <w:spacing w:before="3" w:after="0" w:line="240" w:lineRule="auto"/>
              <w:jc w:val="both"/>
              <w:rPr>
                <w:rFonts w:ascii="Arial" w:hAnsi="Arial" w:cs="Arial"/>
                <w:color w:val="000000" w:themeColor="text1"/>
              </w:rPr>
            </w:pPr>
          </w:p>
        </w:tc>
        <w:tc>
          <w:tcPr>
            <w:tcW w:w="6374" w:type="dxa"/>
            <w:tcBorders>
              <w:top w:val="single" w:sz="4" w:space="0" w:color="auto"/>
              <w:left w:val="single" w:sz="4" w:space="0" w:color="auto"/>
              <w:bottom w:val="nil"/>
              <w:right w:val="single" w:sz="4" w:space="0" w:color="auto"/>
            </w:tcBorders>
            <w:hideMark/>
          </w:tcPr>
          <w:p w14:paraId="0038B560" w14:textId="2E4F2FF1" w:rsidR="003C1D13" w:rsidRPr="00FF1938" w:rsidRDefault="003C1D13" w:rsidP="00E473F4">
            <w:pPr>
              <w:pStyle w:val="ListParagraph"/>
              <w:numPr>
                <w:ilvl w:val="0"/>
                <w:numId w:val="28"/>
              </w:numPr>
              <w:spacing w:before="240" w:after="0" w:line="276" w:lineRule="auto"/>
              <w:ind w:left="573" w:right="273" w:hanging="426"/>
              <w:jc w:val="both"/>
              <w:rPr>
                <w:rFonts w:ascii="Arial" w:hAnsi="Arial" w:cs="Arial"/>
              </w:rPr>
            </w:pPr>
            <w:r w:rsidRPr="00FF1938">
              <w:rPr>
                <w:rFonts w:ascii="Arial" w:hAnsi="Arial" w:cs="Arial"/>
              </w:rPr>
              <w:t>Failure to start development within 12 months, or not completing the development within three (3) years, will result in the approved investment incentive package lapsing and deferred payments becoming payable.</w:t>
            </w:r>
          </w:p>
          <w:p w14:paraId="0CE0FA71" w14:textId="700CA179" w:rsidR="003C1D13" w:rsidRPr="00FF1938" w:rsidRDefault="003C1D13" w:rsidP="00E473F4">
            <w:pPr>
              <w:pStyle w:val="ListParagraph"/>
              <w:numPr>
                <w:ilvl w:val="0"/>
                <w:numId w:val="28"/>
              </w:numPr>
              <w:spacing w:after="0" w:line="276" w:lineRule="auto"/>
              <w:ind w:left="573" w:right="273" w:hanging="426"/>
              <w:jc w:val="both"/>
              <w:rPr>
                <w:rFonts w:ascii="Arial" w:hAnsi="Arial" w:cs="Arial"/>
              </w:rPr>
            </w:pPr>
            <w:r w:rsidRPr="00FF1938">
              <w:rPr>
                <w:rFonts w:ascii="Arial" w:hAnsi="Arial" w:cs="Arial"/>
              </w:rPr>
              <w:t>Job targets should be reached within 24 months of the commencement date of operation. Failure to do so will result in all approved incentives contract lapsing and deferred payments becoming payable.</w:t>
            </w:r>
          </w:p>
          <w:p w14:paraId="1CC32BCC" w14:textId="6FFE5493" w:rsidR="003C1D13" w:rsidRPr="003C1D13" w:rsidRDefault="003C1D13" w:rsidP="005A5396">
            <w:pPr>
              <w:pStyle w:val="ListParagraph"/>
              <w:numPr>
                <w:ilvl w:val="0"/>
                <w:numId w:val="28"/>
              </w:numPr>
              <w:spacing w:after="0" w:line="276" w:lineRule="auto"/>
              <w:ind w:left="573" w:right="273" w:hanging="426"/>
              <w:jc w:val="both"/>
              <w:rPr>
                <w:rFonts w:ascii="Arial" w:hAnsi="Arial" w:cs="Arial"/>
              </w:rPr>
            </w:pPr>
            <w:r w:rsidRPr="003C1D13">
              <w:rPr>
                <w:rFonts w:ascii="Arial" w:hAnsi="Arial" w:cs="Arial"/>
              </w:rPr>
              <w:t>The investment must be consistent with the provisions of the Integrated Development Plan and Spatial Development Framework as approved by Council, and subject to relevant land-use and building control approval.</w:t>
            </w:r>
          </w:p>
          <w:p w14:paraId="0673F18D" w14:textId="77777777" w:rsidR="003C1D13" w:rsidRPr="00FF1938" w:rsidRDefault="003C1D13" w:rsidP="003C1D13">
            <w:pPr>
              <w:pStyle w:val="TableParagraph"/>
              <w:numPr>
                <w:ilvl w:val="0"/>
                <w:numId w:val="28"/>
              </w:numPr>
              <w:tabs>
                <w:tab w:val="left" w:pos="573"/>
              </w:tabs>
              <w:autoSpaceDE w:val="0"/>
              <w:autoSpaceDN w:val="0"/>
              <w:spacing w:before="14" w:after="0" w:line="276" w:lineRule="auto"/>
              <w:ind w:left="573" w:right="273" w:hanging="426"/>
              <w:jc w:val="both"/>
              <w:rPr>
                <w:rFonts w:ascii="Arial" w:hAnsi="Arial" w:cs="Arial"/>
                <w:color w:val="000000" w:themeColor="text1"/>
              </w:rPr>
            </w:pPr>
            <w:r w:rsidRPr="00FF1938">
              <w:rPr>
                <w:rFonts w:ascii="Arial" w:hAnsi="Arial" w:cs="Arial"/>
              </w:rPr>
              <w:t>The applicant and all businesses associated with it must be in good standing, with Council and SARS.</w:t>
            </w:r>
          </w:p>
          <w:p w14:paraId="4BA6ADB4" w14:textId="796A80B4" w:rsidR="003C1D13" w:rsidRPr="00E71956" w:rsidRDefault="003C1D13" w:rsidP="00E71956">
            <w:pPr>
              <w:pStyle w:val="ListParagraph"/>
              <w:numPr>
                <w:ilvl w:val="0"/>
                <w:numId w:val="28"/>
              </w:numPr>
              <w:spacing w:after="0" w:line="276" w:lineRule="auto"/>
              <w:ind w:left="573" w:right="273" w:hanging="426"/>
              <w:jc w:val="both"/>
              <w:rPr>
                <w:rFonts w:ascii="Arial" w:hAnsi="Arial" w:cs="Arial"/>
              </w:rPr>
            </w:pPr>
            <w:r w:rsidRPr="00FF1938">
              <w:rPr>
                <w:rFonts w:ascii="Arial" w:hAnsi="Arial" w:cs="Arial"/>
              </w:rPr>
              <w:t>The premises from which the business will be operating must comply with the National Building Regulations and Standards Act,</w:t>
            </w:r>
          </w:p>
        </w:tc>
        <w:tc>
          <w:tcPr>
            <w:tcW w:w="25" w:type="dxa"/>
            <w:vMerge w:val="restart"/>
            <w:tcBorders>
              <w:top w:val="single" w:sz="6" w:space="0" w:color="777777"/>
              <w:left w:val="single" w:sz="4" w:space="0" w:color="auto"/>
              <w:right w:val="nil"/>
            </w:tcBorders>
          </w:tcPr>
          <w:p w14:paraId="5462B9CB" w14:textId="77777777" w:rsidR="003C1D13" w:rsidRPr="00FF1938" w:rsidRDefault="003C1D13" w:rsidP="001872AB">
            <w:pPr>
              <w:pStyle w:val="TableParagraph"/>
              <w:autoSpaceDE w:val="0"/>
              <w:autoSpaceDN w:val="0"/>
              <w:spacing w:after="0" w:line="240" w:lineRule="auto"/>
              <w:jc w:val="both"/>
              <w:rPr>
                <w:rFonts w:ascii="Arial" w:hAnsi="Arial" w:cs="Arial"/>
              </w:rPr>
            </w:pPr>
          </w:p>
        </w:tc>
      </w:tr>
      <w:tr w:rsidR="003C1D13" w:rsidRPr="00FF1938" w14:paraId="3E8EC95B" w14:textId="77777777" w:rsidTr="0045249D">
        <w:trPr>
          <w:cantSplit/>
          <w:trHeight w:val="1298"/>
        </w:trPr>
        <w:tc>
          <w:tcPr>
            <w:tcW w:w="2693" w:type="dxa"/>
            <w:vMerge/>
            <w:tcBorders>
              <w:left w:val="single" w:sz="6" w:space="0" w:color="777777"/>
              <w:right w:val="single" w:sz="6" w:space="0" w:color="777777"/>
            </w:tcBorders>
          </w:tcPr>
          <w:p w14:paraId="06670563" w14:textId="77777777" w:rsidR="003C1D13" w:rsidRPr="00FF1938" w:rsidRDefault="003C1D13" w:rsidP="000C5A9A">
            <w:pPr>
              <w:spacing w:before="240" w:after="0"/>
              <w:rPr>
                <w:rFonts w:ascii="Arial" w:hAnsi="Arial" w:cs="Arial"/>
              </w:rPr>
            </w:pPr>
          </w:p>
        </w:tc>
        <w:tc>
          <w:tcPr>
            <w:tcW w:w="6374" w:type="dxa"/>
            <w:tcBorders>
              <w:top w:val="nil"/>
              <w:left w:val="single" w:sz="6" w:space="0" w:color="777777"/>
              <w:right w:val="single" w:sz="4" w:space="0" w:color="auto"/>
            </w:tcBorders>
          </w:tcPr>
          <w:p w14:paraId="770DC667" w14:textId="77777777" w:rsidR="003C1D13" w:rsidRPr="00FF1938" w:rsidRDefault="003C1D13" w:rsidP="003C1D13">
            <w:pPr>
              <w:pStyle w:val="ListParagraph"/>
              <w:numPr>
                <w:ilvl w:val="0"/>
                <w:numId w:val="28"/>
              </w:numPr>
              <w:spacing w:after="0" w:line="276" w:lineRule="auto"/>
              <w:ind w:left="573" w:right="273" w:hanging="426"/>
              <w:jc w:val="both"/>
              <w:rPr>
                <w:rFonts w:ascii="Arial" w:hAnsi="Arial" w:cs="Arial"/>
              </w:rPr>
            </w:pPr>
            <w:r w:rsidRPr="00FF1938">
              <w:rPr>
                <w:rFonts w:ascii="Arial" w:hAnsi="Arial" w:cs="Arial"/>
              </w:rPr>
              <w:t xml:space="preserve">The investment must comply with all applicable legislation or policy, and </w:t>
            </w:r>
          </w:p>
          <w:p w14:paraId="394667A1" w14:textId="668143FE" w:rsidR="003C1D13" w:rsidRPr="00FF1938" w:rsidRDefault="003C1D13" w:rsidP="003C1D13">
            <w:pPr>
              <w:pStyle w:val="ListParagraph"/>
              <w:spacing w:before="240" w:after="0" w:line="276" w:lineRule="auto"/>
              <w:ind w:left="573" w:right="273"/>
              <w:jc w:val="both"/>
              <w:rPr>
                <w:rFonts w:ascii="Arial" w:hAnsi="Arial" w:cs="Arial"/>
              </w:rPr>
            </w:pPr>
            <w:r w:rsidRPr="00FF1938">
              <w:rPr>
                <w:rFonts w:ascii="Arial" w:hAnsi="Arial" w:cs="Arial"/>
              </w:rPr>
              <w:t>All financial incentives are subject to the Council budgeting processes as prescribed by National Treasury.</w:t>
            </w:r>
          </w:p>
        </w:tc>
        <w:tc>
          <w:tcPr>
            <w:tcW w:w="25" w:type="dxa"/>
            <w:vMerge/>
            <w:tcBorders>
              <w:left w:val="single" w:sz="4" w:space="0" w:color="auto"/>
              <w:bottom w:val="nil"/>
              <w:right w:val="nil"/>
            </w:tcBorders>
          </w:tcPr>
          <w:p w14:paraId="5D025BF6" w14:textId="77777777" w:rsidR="003C1D13" w:rsidRPr="00FF1938" w:rsidRDefault="003C1D13" w:rsidP="001872AB">
            <w:pPr>
              <w:pStyle w:val="TableParagraph"/>
              <w:autoSpaceDE w:val="0"/>
              <w:autoSpaceDN w:val="0"/>
              <w:spacing w:after="0" w:line="240" w:lineRule="auto"/>
              <w:jc w:val="both"/>
              <w:rPr>
                <w:rFonts w:ascii="Arial" w:hAnsi="Arial" w:cs="Arial"/>
              </w:rPr>
            </w:pPr>
          </w:p>
        </w:tc>
      </w:tr>
      <w:bookmarkEnd w:id="3"/>
    </w:tbl>
    <w:p w14:paraId="7E58D434" w14:textId="1006F41E" w:rsidR="00BA7605" w:rsidRPr="00FF1938" w:rsidRDefault="00BA7605" w:rsidP="00A44344">
      <w:pPr>
        <w:tabs>
          <w:tab w:val="left" w:pos="1134"/>
        </w:tabs>
        <w:spacing w:before="93" w:line="240" w:lineRule="auto"/>
        <w:ind w:left="1334"/>
        <w:jc w:val="both"/>
        <w:rPr>
          <w:rFonts w:ascii="Arial" w:hAnsi="Arial" w:cs="Arial"/>
          <w:b/>
          <w:color w:val="1C1C1C"/>
          <w:w w:val="90"/>
        </w:rPr>
      </w:pPr>
    </w:p>
    <w:p w14:paraId="79117F59" w14:textId="77777777" w:rsidR="00742554" w:rsidRPr="00FF1938" w:rsidRDefault="00742554" w:rsidP="007B0AD5">
      <w:pPr>
        <w:pStyle w:val="ListParagraph"/>
        <w:numPr>
          <w:ilvl w:val="0"/>
          <w:numId w:val="8"/>
        </w:numPr>
        <w:tabs>
          <w:tab w:val="left" w:pos="1134"/>
        </w:tabs>
        <w:spacing w:before="93" w:line="240" w:lineRule="auto"/>
        <w:ind w:hanging="1175"/>
        <w:contextualSpacing w:val="0"/>
        <w:jc w:val="both"/>
        <w:rPr>
          <w:rFonts w:ascii="Arial" w:hAnsi="Arial" w:cs="Arial"/>
          <w:b/>
          <w:color w:val="050505"/>
        </w:rPr>
      </w:pPr>
      <w:r w:rsidRPr="00FF1938">
        <w:rPr>
          <w:rFonts w:ascii="Arial" w:hAnsi="Arial" w:cs="Arial"/>
          <w:b/>
          <w:color w:val="1C1C1C"/>
          <w:w w:val="90"/>
        </w:rPr>
        <w:t xml:space="preserve">APPLICATION </w:t>
      </w:r>
      <w:r w:rsidRPr="00FF1938">
        <w:rPr>
          <w:rFonts w:ascii="Arial" w:hAnsi="Arial" w:cs="Arial"/>
          <w:b/>
          <w:color w:val="2F2F2F"/>
          <w:w w:val="90"/>
        </w:rPr>
        <w:t xml:space="preserve">AND </w:t>
      </w:r>
      <w:r w:rsidRPr="00FF1938">
        <w:rPr>
          <w:rFonts w:ascii="Arial" w:hAnsi="Arial" w:cs="Arial"/>
          <w:b/>
          <w:color w:val="131313"/>
          <w:w w:val="90"/>
        </w:rPr>
        <w:t>ASSESSMENT</w:t>
      </w:r>
      <w:r w:rsidRPr="00FF1938">
        <w:rPr>
          <w:rFonts w:ascii="Arial" w:hAnsi="Arial" w:cs="Arial"/>
          <w:b/>
          <w:color w:val="131313"/>
          <w:spacing w:val="1"/>
          <w:w w:val="90"/>
        </w:rPr>
        <w:t xml:space="preserve"> </w:t>
      </w:r>
      <w:r w:rsidRPr="00FF1938">
        <w:rPr>
          <w:rFonts w:ascii="Arial" w:hAnsi="Arial" w:cs="Arial"/>
          <w:b/>
          <w:color w:val="2A2A2A"/>
          <w:w w:val="90"/>
        </w:rPr>
        <w:t>PROCESS</w:t>
      </w:r>
    </w:p>
    <w:p w14:paraId="2142BCAC" w14:textId="413501C1" w:rsidR="000E65F4" w:rsidRPr="00FF1938" w:rsidRDefault="007547E8" w:rsidP="00B361CB">
      <w:pPr>
        <w:spacing w:line="254" w:lineRule="auto"/>
        <w:ind w:left="1701" w:hanging="708"/>
        <w:jc w:val="both"/>
        <w:rPr>
          <w:rFonts w:ascii="Arial" w:hAnsi="Arial" w:cs="Arial"/>
        </w:rPr>
      </w:pPr>
      <w:r w:rsidRPr="00FF1938">
        <w:rPr>
          <w:rFonts w:ascii="Arial" w:hAnsi="Arial" w:cs="Arial"/>
        </w:rPr>
        <w:t>10.1</w:t>
      </w:r>
      <w:r w:rsidRPr="00FF1938">
        <w:rPr>
          <w:rFonts w:ascii="Arial" w:hAnsi="Arial" w:cs="Arial"/>
        </w:rPr>
        <w:tab/>
      </w:r>
      <w:r w:rsidR="000E65F4" w:rsidRPr="00FF1938">
        <w:rPr>
          <w:rFonts w:ascii="Arial" w:hAnsi="Arial" w:cs="Arial"/>
        </w:rPr>
        <w:t xml:space="preserve">Applications for the Investment Incentive Package are to be made formally through an application process. The Development and Investment Committee in the Office of the Municipal Manager serves as the single point of </w:t>
      </w:r>
      <w:r w:rsidR="004D1261" w:rsidRPr="00FF1938">
        <w:rPr>
          <w:rFonts w:ascii="Arial" w:hAnsi="Arial" w:cs="Arial"/>
        </w:rPr>
        <w:t>contact.</w:t>
      </w:r>
    </w:p>
    <w:p w14:paraId="12B71088" w14:textId="4B741E4E" w:rsidR="000E65F4" w:rsidRPr="00FF1938" w:rsidRDefault="007547E8" w:rsidP="00B361CB">
      <w:pPr>
        <w:spacing w:after="0" w:line="276" w:lineRule="auto"/>
        <w:ind w:left="1701" w:hanging="708"/>
        <w:jc w:val="both"/>
        <w:rPr>
          <w:rFonts w:ascii="Arial" w:hAnsi="Arial" w:cs="Arial"/>
        </w:rPr>
      </w:pPr>
      <w:r w:rsidRPr="00FF1938">
        <w:rPr>
          <w:rFonts w:ascii="Arial" w:hAnsi="Arial" w:cs="Arial"/>
        </w:rPr>
        <w:t>10</w:t>
      </w:r>
      <w:r w:rsidR="000E65F4" w:rsidRPr="00FF1938">
        <w:rPr>
          <w:rFonts w:ascii="Arial" w:hAnsi="Arial" w:cs="Arial"/>
        </w:rPr>
        <w:t>.2</w:t>
      </w:r>
      <w:r w:rsidR="000E65F4" w:rsidRPr="00FF1938">
        <w:rPr>
          <w:rFonts w:ascii="Arial" w:hAnsi="Arial" w:cs="Arial"/>
        </w:rPr>
        <w:tab/>
        <w:t>Applications will be evaluated as per the eligibility criteria. Other factors to be considered include but are not linked to:</w:t>
      </w:r>
    </w:p>
    <w:p w14:paraId="1401EE07" w14:textId="356C3224" w:rsidR="000E65F4" w:rsidRPr="00FF1938" w:rsidRDefault="000E65F4" w:rsidP="00063E0B">
      <w:pPr>
        <w:pStyle w:val="ListParagraph"/>
        <w:numPr>
          <w:ilvl w:val="3"/>
          <w:numId w:val="39"/>
        </w:numPr>
        <w:spacing w:after="0" w:line="276" w:lineRule="auto"/>
        <w:jc w:val="both"/>
        <w:rPr>
          <w:rFonts w:ascii="Arial" w:hAnsi="Arial" w:cs="Arial"/>
        </w:rPr>
      </w:pPr>
      <w:r w:rsidRPr="00FF1938">
        <w:rPr>
          <w:rFonts w:ascii="Arial" w:hAnsi="Arial" w:cs="Arial"/>
        </w:rPr>
        <w:t>Expected economic impact of the project/business,</w:t>
      </w:r>
    </w:p>
    <w:p w14:paraId="291533FF" w14:textId="63A5D66A" w:rsidR="000E65F4" w:rsidRPr="00FF1938" w:rsidRDefault="000E65F4" w:rsidP="00063E0B">
      <w:pPr>
        <w:pStyle w:val="ListParagraph"/>
        <w:numPr>
          <w:ilvl w:val="3"/>
          <w:numId w:val="39"/>
        </w:numPr>
        <w:spacing w:after="0" w:line="276" w:lineRule="auto"/>
        <w:jc w:val="both"/>
        <w:rPr>
          <w:rFonts w:ascii="Arial" w:hAnsi="Arial" w:cs="Arial"/>
        </w:rPr>
      </w:pPr>
      <w:r w:rsidRPr="00FF1938">
        <w:rPr>
          <w:rFonts w:ascii="Arial" w:hAnsi="Arial" w:cs="Arial"/>
        </w:rPr>
        <w:t xml:space="preserve">Income generation for </w:t>
      </w:r>
      <w:r w:rsidR="00464958" w:rsidRPr="00FF1938">
        <w:rPr>
          <w:rFonts w:ascii="Arial" w:hAnsi="Arial" w:cs="Arial"/>
        </w:rPr>
        <w:t>residents</w:t>
      </w:r>
      <w:r w:rsidR="002374FD">
        <w:rPr>
          <w:rFonts w:ascii="Arial" w:hAnsi="Arial" w:cs="Arial"/>
        </w:rPr>
        <w:t>,</w:t>
      </w:r>
    </w:p>
    <w:p w14:paraId="2D7892FB" w14:textId="13E3DD9D" w:rsidR="000E65F4" w:rsidRPr="00FF1938" w:rsidRDefault="000E65F4" w:rsidP="00063E0B">
      <w:pPr>
        <w:pStyle w:val="ListParagraph"/>
        <w:numPr>
          <w:ilvl w:val="3"/>
          <w:numId w:val="39"/>
        </w:numPr>
        <w:spacing w:after="0" w:line="276" w:lineRule="auto"/>
        <w:jc w:val="both"/>
        <w:rPr>
          <w:rFonts w:ascii="Arial" w:hAnsi="Arial" w:cs="Arial"/>
        </w:rPr>
      </w:pPr>
      <w:r w:rsidRPr="00FF1938">
        <w:rPr>
          <w:rFonts w:ascii="Arial" w:hAnsi="Arial" w:cs="Arial"/>
        </w:rPr>
        <w:t>Level to which the project contributes to economic diversity</w:t>
      </w:r>
      <w:r w:rsidR="002374FD">
        <w:rPr>
          <w:rFonts w:ascii="Arial" w:hAnsi="Arial" w:cs="Arial"/>
        </w:rPr>
        <w:t>,</w:t>
      </w:r>
    </w:p>
    <w:p w14:paraId="05AB7CC1" w14:textId="11F455E7" w:rsidR="000E65F4" w:rsidRPr="00FF1938" w:rsidRDefault="000E65F4" w:rsidP="00063E0B">
      <w:pPr>
        <w:pStyle w:val="ListParagraph"/>
        <w:numPr>
          <w:ilvl w:val="3"/>
          <w:numId w:val="39"/>
        </w:numPr>
        <w:spacing w:after="0" w:line="276" w:lineRule="auto"/>
        <w:jc w:val="both"/>
        <w:rPr>
          <w:rFonts w:ascii="Arial" w:hAnsi="Arial" w:cs="Arial"/>
        </w:rPr>
      </w:pPr>
      <w:r w:rsidRPr="00FF1938">
        <w:rPr>
          <w:rFonts w:ascii="Arial" w:hAnsi="Arial" w:cs="Arial"/>
        </w:rPr>
        <w:t>Growth potential of the business and access to market</w:t>
      </w:r>
      <w:r w:rsidR="002374FD">
        <w:rPr>
          <w:rFonts w:ascii="Arial" w:hAnsi="Arial" w:cs="Arial"/>
        </w:rPr>
        <w:t>,</w:t>
      </w:r>
    </w:p>
    <w:p w14:paraId="1EDDBC3A" w14:textId="3991A202" w:rsidR="000E65F4" w:rsidRPr="00FF1938" w:rsidRDefault="000E65F4" w:rsidP="00063E0B">
      <w:pPr>
        <w:pStyle w:val="ListParagraph"/>
        <w:numPr>
          <w:ilvl w:val="3"/>
          <w:numId w:val="39"/>
        </w:numPr>
        <w:spacing w:after="0" w:line="276" w:lineRule="auto"/>
        <w:jc w:val="both"/>
        <w:rPr>
          <w:rFonts w:ascii="Arial" w:hAnsi="Arial" w:cs="Arial"/>
        </w:rPr>
      </w:pPr>
      <w:r w:rsidRPr="00FF1938">
        <w:rPr>
          <w:rFonts w:ascii="Arial" w:hAnsi="Arial" w:cs="Arial"/>
        </w:rPr>
        <w:t>Ability to leverage additional economic growth in the future</w:t>
      </w:r>
      <w:r w:rsidR="002374FD">
        <w:rPr>
          <w:rFonts w:ascii="Arial" w:hAnsi="Arial" w:cs="Arial"/>
        </w:rPr>
        <w:t>,</w:t>
      </w:r>
    </w:p>
    <w:p w14:paraId="4779D450" w14:textId="78DB8835" w:rsidR="007B0AD5" w:rsidRPr="00FF1938" w:rsidRDefault="000E65F4" w:rsidP="00063E0B">
      <w:pPr>
        <w:pStyle w:val="ListParagraph"/>
        <w:numPr>
          <w:ilvl w:val="3"/>
          <w:numId w:val="39"/>
        </w:numPr>
        <w:spacing w:after="0" w:line="276" w:lineRule="auto"/>
        <w:jc w:val="both"/>
        <w:rPr>
          <w:rFonts w:ascii="Arial" w:hAnsi="Arial" w:cs="Arial"/>
        </w:rPr>
      </w:pPr>
      <w:r w:rsidRPr="00FF1938">
        <w:rPr>
          <w:rFonts w:ascii="Arial" w:hAnsi="Arial" w:cs="Arial"/>
        </w:rPr>
        <w:t>Corporate Social Investment spend</w:t>
      </w:r>
      <w:r w:rsidR="002374FD">
        <w:rPr>
          <w:rFonts w:ascii="Arial" w:hAnsi="Arial" w:cs="Arial"/>
        </w:rPr>
        <w:t>,</w:t>
      </w:r>
      <w:r w:rsidRPr="00FF1938">
        <w:rPr>
          <w:rFonts w:ascii="Arial" w:hAnsi="Arial" w:cs="Arial"/>
        </w:rPr>
        <w:t xml:space="preserve"> and</w:t>
      </w:r>
    </w:p>
    <w:p w14:paraId="0CFB3482" w14:textId="27D2E6E4" w:rsidR="00742554" w:rsidRPr="00FF1938" w:rsidRDefault="00742554" w:rsidP="00063E0B">
      <w:pPr>
        <w:pStyle w:val="ListParagraph"/>
        <w:numPr>
          <w:ilvl w:val="3"/>
          <w:numId w:val="39"/>
        </w:numPr>
        <w:spacing w:after="0" w:line="276" w:lineRule="auto"/>
        <w:jc w:val="both"/>
        <w:rPr>
          <w:rFonts w:ascii="Arial" w:hAnsi="Arial" w:cs="Arial"/>
        </w:rPr>
      </w:pPr>
      <w:r w:rsidRPr="00FF1938">
        <w:rPr>
          <w:rFonts w:ascii="Arial" w:hAnsi="Arial" w:cs="Arial"/>
          <w:color w:val="000000" w:themeColor="text1"/>
        </w:rPr>
        <w:t>Anticipated</w:t>
      </w:r>
      <w:r w:rsidRPr="00FF1938">
        <w:rPr>
          <w:rFonts w:ascii="Arial" w:hAnsi="Arial" w:cs="Arial"/>
          <w:color w:val="000000" w:themeColor="text1"/>
          <w:spacing w:val="-8"/>
        </w:rPr>
        <w:t xml:space="preserve"> </w:t>
      </w:r>
      <w:r w:rsidRPr="00FF1938">
        <w:rPr>
          <w:rFonts w:ascii="Arial" w:hAnsi="Arial" w:cs="Arial"/>
          <w:color w:val="000000" w:themeColor="text1"/>
        </w:rPr>
        <w:t>environmental</w:t>
      </w:r>
      <w:r w:rsidRPr="00FF1938">
        <w:rPr>
          <w:rFonts w:ascii="Arial" w:hAnsi="Arial" w:cs="Arial"/>
          <w:color w:val="000000" w:themeColor="text1"/>
          <w:spacing w:val="-19"/>
        </w:rPr>
        <w:t xml:space="preserve"> </w:t>
      </w:r>
      <w:r w:rsidRPr="00FF1938">
        <w:rPr>
          <w:rFonts w:ascii="Arial" w:hAnsi="Arial" w:cs="Arial"/>
          <w:color w:val="000000" w:themeColor="text1"/>
        </w:rPr>
        <w:t>Impacts</w:t>
      </w:r>
      <w:r w:rsidRPr="00FF1938">
        <w:rPr>
          <w:rFonts w:ascii="Arial" w:hAnsi="Arial" w:cs="Arial"/>
          <w:color w:val="000000" w:themeColor="text1"/>
          <w:spacing w:val="-9"/>
        </w:rPr>
        <w:t xml:space="preserve"> </w:t>
      </w:r>
      <w:r w:rsidRPr="00FF1938">
        <w:rPr>
          <w:rFonts w:ascii="Arial" w:hAnsi="Arial" w:cs="Arial"/>
          <w:color w:val="000000" w:themeColor="text1"/>
        </w:rPr>
        <w:t>of</w:t>
      </w:r>
      <w:r w:rsidRPr="00FF1938">
        <w:rPr>
          <w:rFonts w:ascii="Arial" w:hAnsi="Arial" w:cs="Arial"/>
          <w:color w:val="000000" w:themeColor="text1"/>
          <w:spacing w:val="-9"/>
        </w:rPr>
        <w:t xml:space="preserve"> </w:t>
      </w:r>
      <w:r w:rsidRPr="00FF1938">
        <w:rPr>
          <w:rFonts w:ascii="Arial" w:hAnsi="Arial" w:cs="Arial"/>
          <w:color w:val="000000" w:themeColor="text1"/>
        </w:rPr>
        <w:t>the</w:t>
      </w:r>
      <w:r w:rsidRPr="00FF1938">
        <w:rPr>
          <w:rFonts w:ascii="Arial" w:hAnsi="Arial" w:cs="Arial"/>
          <w:color w:val="000000" w:themeColor="text1"/>
          <w:spacing w:val="-21"/>
        </w:rPr>
        <w:t xml:space="preserve"> </w:t>
      </w:r>
      <w:r w:rsidRPr="00FF1938">
        <w:rPr>
          <w:rFonts w:ascii="Arial" w:hAnsi="Arial" w:cs="Arial"/>
          <w:color w:val="000000" w:themeColor="text1"/>
        </w:rPr>
        <w:t>project.</w:t>
      </w:r>
    </w:p>
    <w:p w14:paraId="60F08CE5" w14:textId="77777777" w:rsidR="007B0AD5" w:rsidRPr="00FF1938" w:rsidRDefault="007B0AD5" w:rsidP="00E47021">
      <w:pPr>
        <w:spacing w:after="0" w:line="276" w:lineRule="auto"/>
        <w:jc w:val="both"/>
        <w:rPr>
          <w:rFonts w:ascii="Arial" w:hAnsi="Arial" w:cs="Arial"/>
        </w:rPr>
      </w:pPr>
    </w:p>
    <w:p w14:paraId="09CFF7A1" w14:textId="5E9113B4" w:rsidR="0018792E" w:rsidRPr="00FF1938" w:rsidRDefault="007547E8" w:rsidP="00E47021">
      <w:pPr>
        <w:spacing w:line="276" w:lineRule="auto"/>
        <w:ind w:left="1701" w:hanging="708"/>
        <w:jc w:val="both"/>
        <w:rPr>
          <w:rFonts w:ascii="Arial" w:hAnsi="Arial" w:cs="Arial"/>
        </w:rPr>
      </w:pPr>
      <w:r w:rsidRPr="00FF1938">
        <w:rPr>
          <w:rFonts w:ascii="Arial" w:hAnsi="Arial" w:cs="Arial"/>
        </w:rPr>
        <w:t>10</w:t>
      </w:r>
      <w:r w:rsidR="0018792E" w:rsidRPr="00FF1938">
        <w:rPr>
          <w:rFonts w:ascii="Arial" w:hAnsi="Arial" w:cs="Arial"/>
        </w:rPr>
        <w:t>.3</w:t>
      </w:r>
      <w:r w:rsidR="0018792E" w:rsidRPr="00FF1938">
        <w:rPr>
          <w:rFonts w:ascii="Arial" w:hAnsi="Arial" w:cs="Arial"/>
        </w:rPr>
        <w:tab/>
        <w:t>A person as appointed or nominated by the Municipal Manager shall complete an evaluation report of the incentive application together with a draft incentive contract, which shall be approved by the Municipal Manager, and</w:t>
      </w:r>
    </w:p>
    <w:p w14:paraId="58B0316E" w14:textId="6C57DDE0" w:rsidR="00C874FE" w:rsidRPr="00FF1938" w:rsidRDefault="007547E8" w:rsidP="00E47021">
      <w:pPr>
        <w:spacing w:line="276" w:lineRule="auto"/>
        <w:ind w:left="1701" w:hanging="708"/>
        <w:jc w:val="both"/>
        <w:rPr>
          <w:rFonts w:ascii="Arial" w:hAnsi="Arial" w:cs="Arial"/>
        </w:rPr>
      </w:pPr>
      <w:r w:rsidRPr="00FF1938">
        <w:rPr>
          <w:rFonts w:ascii="Arial" w:hAnsi="Arial" w:cs="Arial"/>
        </w:rPr>
        <w:lastRenderedPageBreak/>
        <w:t>10</w:t>
      </w:r>
      <w:r w:rsidR="00C874FE" w:rsidRPr="00FF1938">
        <w:rPr>
          <w:rFonts w:ascii="Arial" w:hAnsi="Arial" w:cs="Arial"/>
        </w:rPr>
        <w:t>.4</w:t>
      </w:r>
      <w:r w:rsidR="00C874FE" w:rsidRPr="00FF1938">
        <w:rPr>
          <w:rFonts w:ascii="Arial" w:hAnsi="Arial" w:cs="Arial"/>
        </w:rPr>
        <w:tab/>
        <w:t>If the criteria are not met, applicants will be informed and discussions may be entered into around adjustments to scope, which could allow for further consideration.</w:t>
      </w:r>
    </w:p>
    <w:p w14:paraId="48877A63" w14:textId="77777777" w:rsidR="007547E8" w:rsidRPr="00FF1938" w:rsidRDefault="007547E8" w:rsidP="00B87037">
      <w:pPr>
        <w:numPr>
          <w:ilvl w:val="0"/>
          <w:numId w:val="8"/>
        </w:numPr>
        <w:spacing w:line="254" w:lineRule="auto"/>
        <w:ind w:left="993" w:hanging="426"/>
        <w:rPr>
          <w:rFonts w:ascii="Arial" w:hAnsi="Arial" w:cs="Arial"/>
          <w:b/>
        </w:rPr>
      </w:pPr>
      <w:r w:rsidRPr="00FF1938">
        <w:rPr>
          <w:rFonts w:ascii="Arial" w:hAnsi="Arial" w:cs="Arial"/>
          <w:b/>
        </w:rPr>
        <w:t>APPROVAL PROCEDURE</w:t>
      </w:r>
    </w:p>
    <w:p w14:paraId="428C0495" w14:textId="63E015E9" w:rsidR="007547E8" w:rsidRPr="00FF1938" w:rsidRDefault="007547E8" w:rsidP="00E47021">
      <w:pPr>
        <w:ind w:left="1701" w:hanging="708"/>
        <w:rPr>
          <w:rFonts w:ascii="Arial" w:hAnsi="Arial" w:cs="Arial"/>
        </w:rPr>
      </w:pPr>
      <w:r w:rsidRPr="00FF1938">
        <w:rPr>
          <w:rFonts w:ascii="Arial" w:hAnsi="Arial" w:cs="Arial"/>
        </w:rPr>
        <w:t>11.1</w:t>
      </w:r>
      <w:r w:rsidR="00E47021" w:rsidRPr="00FF1938">
        <w:rPr>
          <w:rFonts w:ascii="Arial" w:hAnsi="Arial" w:cs="Arial"/>
        </w:rPr>
        <w:tab/>
      </w:r>
      <w:r w:rsidRPr="00FF1938">
        <w:rPr>
          <w:rFonts w:ascii="Arial" w:hAnsi="Arial" w:cs="Arial"/>
        </w:rPr>
        <w:t>The Municipal Manager is mandated to approve the Investment Incentive package; and</w:t>
      </w:r>
    </w:p>
    <w:p w14:paraId="618B192C" w14:textId="349EB0A3" w:rsidR="00E47021" w:rsidRPr="00FF1938" w:rsidRDefault="007547E8" w:rsidP="00E47021">
      <w:pPr>
        <w:ind w:left="1701" w:hanging="708"/>
        <w:rPr>
          <w:rFonts w:ascii="Arial" w:hAnsi="Arial" w:cs="Arial"/>
        </w:rPr>
      </w:pPr>
      <w:r w:rsidRPr="00FF1938">
        <w:rPr>
          <w:rFonts w:ascii="Arial" w:hAnsi="Arial" w:cs="Arial"/>
        </w:rPr>
        <w:t>11.2</w:t>
      </w:r>
      <w:r w:rsidR="00E47021" w:rsidRPr="00FF1938">
        <w:rPr>
          <w:rFonts w:ascii="Arial" w:hAnsi="Arial" w:cs="Arial"/>
        </w:rPr>
        <w:tab/>
      </w:r>
      <w:r w:rsidRPr="00FF1938">
        <w:rPr>
          <w:rFonts w:ascii="Arial" w:hAnsi="Arial" w:cs="Arial"/>
        </w:rPr>
        <w:t xml:space="preserve">The signed </w:t>
      </w:r>
      <w:r w:rsidR="00E47021" w:rsidRPr="00FF1938">
        <w:rPr>
          <w:rFonts w:ascii="Arial" w:hAnsi="Arial" w:cs="Arial"/>
        </w:rPr>
        <w:t>i</w:t>
      </w:r>
      <w:r w:rsidRPr="00FF1938">
        <w:rPr>
          <w:rFonts w:ascii="Arial" w:hAnsi="Arial" w:cs="Arial"/>
        </w:rPr>
        <w:t>ncentive contract shall become the legal binding agreement between Overstrand Municipality and the investor.</w:t>
      </w:r>
    </w:p>
    <w:p w14:paraId="20E7F153" w14:textId="48304B52" w:rsidR="007547E8" w:rsidRPr="00FF1938" w:rsidRDefault="007547E8" w:rsidP="00E47021">
      <w:pPr>
        <w:ind w:left="1701" w:hanging="708"/>
        <w:rPr>
          <w:rFonts w:ascii="Arial" w:hAnsi="Arial" w:cs="Arial"/>
        </w:rPr>
      </w:pPr>
      <w:r w:rsidRPr="00FF1938">
        <w:rPr>
          <w:rFonts w:ascii="Arial" w:hAnsi="Arial" w:cs="Arial"/>
        </w:rPr>
        <w:t>11.3</w:t>
      </w:r>
      <w:r w:rsidR="00E47021" w:rsidRPr="00FF1938">
        <w:rPr>
          <w:rFonts w:ascii="Arial" w:hAnsi="Arial" w:cs="Arial"/>
        </w:rPr>
        <w:tab/>
      </w:r>
      <w:r w:rsidRPr="00FF1938">
        <w:rPr>
          <w:rFonts w:ascii="Arial" w:hAnsi="Arial" w:cs="Arial"/>
        </w:rPr>
        <w:t xml:space="preserve">The following require </w:t>
      </w:r>
      <w:r w:rsidR="00E47021" w:rsidRPr="00FF1938">
        <w:rPr>
          <w:rFonts w:ascii="Arial" w:hAnsi="Arial" w:cs="Arial"/>
        </w:rPr>
        <w:t>i</w:t>
      </w:r>
      <w:r w:rsidRPr="00FF1938">
        <w:rPr>
          <w:rFonts w:ascii="Arial" w:hAnsi="Arial" w:cs="Arial"/>
        </w:rPr>
        <w:t>ncentive approval from Mayoral Committee:</w:t>
      </w:r>
    </w:p>
    <w:p w14:paraId="42836B00" w14:textId="509C6D16" w:rsidR="007547E8" w:rsidRDefault="007547E8" w:rsidP="00C47938">
      <w:pPr>
        <w:numPr>
          <w:ilvl w:val="2"/>
          <w:numId w:val="20"/>
        </w:numPr>
        <w:spacing w:line="254" w:lineRule="auto"/>
        <w:ind w:left="1985" w:hanging="425"/>
        <w:jc w:val="both"/>
        <w:rPr>
          <w:rFonts w:ascii="Arial" w:hAnsi="Arial" w:cs="Arial"/>
        </w:rPr>
      </w:pPr>
      <w:r w:rsidRPr="00FF1938">
        <w:rPr>
          <w:rFonts w:ascii="Arial" w:hAnsi="Arial" w:cs="Arial"/>
        </w:rPr>
        <w:t>Projects outside the policy framework and criteria, which will require special assistance or is of special importance to the development of the economy.</w:t>
      </w:r>
    </w:p>
    <w:p w14:paraId="2AD22DE7" w14:textId="77777777" w:rsidR="007547E8" w:rsidRPr="00FF1938" w:rsidRDefault="007547E8" w:rsidP="00C47938">
      <w:pPr>
        <w:numPr>
          <w:ilvl w:val="0"/>
          <w:numId w:val="20"/>
        </w:numPr>
        <w:tabs>
          <w:tab w:val="left" w:pos="8222"/>
        </w:tabs>
        <w:spacing w:line="254" w:lineRule="auto"/>
        <w:ind w:left="1134" w:hanging="567"/>
        <w:rPr>
          <w:rFonts w:ascii="Arial" w:hAnsi="Arial" w:cs="Arial"/>
          <w:b/>
        </w:rPr>
      </w:pPr>
      <w:r w:rsidRPr="00FF1938">
        <w:rPr>
          <w:rFonts w:ascii="Arial" w:hAnsi="Arial" w:cs="Arial"/>
          <w:b/>
        </w:rPr>
        <w:t>ROLE PLAYERS</w:t>
      </w:r>
    </w:p>
    <w:p w14:paraId="7E1BFAB3" w14:textId="7FC10CB7" w:rsidR="00742554" w:rsidRPr="00FF1938" w:rsidRDefault="007D187A" w:rsidP="007E7E88">
      <w:pPr>
        <w:pStyle w:val="BodyText"/>
        <w:spacing w:before="1" w:line="276" w:lineRule="auto"/>
        <w:ind w:left="1134" w:right="1202"/>
        <w:jc w:val="both"/>
        <w:rPr>
          <w:rFonts w:ascii="Arial" w:hAnsi="Arial" w:cs="Arial"/>
          <w:color w:val="000000" w:themeColor="text1"/>
          <w:sz w:val="22"/>
          <w:szCs w:val="22"/>
        </w:rPr>
      </w:pPr>
      <w:r w:rsidRPr="00FF1938">
        <w:rPr>
          <w:rFonts w:ascii="Arial" w:hAnsi="Arial" w:cs="Arial"/>
          <w:color w:val="000000" w:themeColor="text1"/>
          <w:sz w:val="22"/>
          <w:szCs w:val="22"/>
        </w:rPr>
        <w:t>To ensure effective implementation of this Investment Incentive Policy, the following Department/Divisions are responsible for the management of certain incentives.</w:t>
      </w:r>
    </w:p>
    <w:tbl>
      <w:tblPr>
        <w:tblW w:w="8386" w:type="dxa"/>
        <w:tblInd w:w="562" w:type="dxa"/>
        <w:tblBorders>
          <w:top w:val="single" w:sz="6" w:space="0" w:color="642B77"/>
          <w:left w:val="single" w:sz="6" w:space="0" w:color="642B77"/>
          <w:bottom w:val="single" w:sz="6" w:space="0" w:color="642B77"/>
          <w:right w:val="single" w:sz="6" w:space="0" w:color="642B77"/>
          <w:insideH w:val="single" w:sz="6" w:space="0" w:color="642B77"/>
          <w:insideV w:val="single" w:sz="6" w:space="0" w:color="642B77"/>
        </w:tblBorders>
        <w:tblLayout w:type="fixed"/>
        <w:tblCellMar>
          <w:left w:w="0" w:type="dxa"/>
          <w:right w:w="0" w:type="dxa"/>
        </w:tblCellMar>
        <w:tblLook w:val="01E0" w:firstRow="1" w:lastRow="1" w:firstColumn="1" w:lastColumn="1" w:noHBand="0" w:noVBand="0"/>
      </w:tblPr>
      <w:tblGrid>
        <w:gridCol w:w="4080"/>
        <w:gridCol w:w="20"/>
        <w:gridCol w:w="149"/>
        <w:gridCol w:w="2412"/>
        <w:gridCol w:w="1697"/>
        <w:gridCol w:w="28"/>
      </w:tblGrid>
      <w:tr w:rsidR="00742554" w:rsidRPr="00FF1938" w14:paraId="5A667351" w14:textId="77777777" w:rsidTr="00E47021">
        <w:trPr>
          <w:trHeight w:val="349"/>
        </w:trPr>
        <w:tc>
          <w:tcPr>
            <w:tcW w:w="4080" w:type="dxa"/>
            <w:tcBorders>
              <w:top w:val="single" w:sz="4" w:space="0" w:color="auto"/>
              <w:left w:val="single" w:sz="4" w:space="0" w:color="auto"/>
              <w:bottom w:val="nil"/>
              <w:right w:val="nil"/>
            </w:tcBorders>
            <w:shd w:val="clear" w:color="auto" w:fill="D9D9D9" w:themeFill="background1" w:themeFillShade="D9"/>
            <w:hideMark/>
          </w:tcPr>
          <w:p w14:paraId="11F00B0D" w14:textId="77777777" w:rsidR="00742554" w:rsidRPr="00FF1938" w:rsidRDefault="00742554" w:rsidP="00A44344">
            <w:pPr>
              <w:pStyle w:val="TableParagraph"/>
              <w:autoSpaceDE w:val="0"/>
              <w:autoSpaceDN w:val="0"/>
              <w:spacing w:before="240" w:line="240" w:lineRule="auto"/>
              <w:jc w:val="both"/>
              <w:rPr>
                <w:rFonts w:ascii="Arial" w:hAnsi="Arial" w:cs="Arial"/>
                <w:b/>
              </w:rPr>
            </w:pPr>
            <w:r w:rsidRPr="00FF1938">
              <w:rPr>
                <w:rFonts w:ascii="Arial" w:hAnsi="Arial" w:cs="Arial"/>
                <w:b/>
              </w:rPr>
              <w:t>Role-players</w:t>
            </w:r>
          </w:p>
        </w:tc>
        <w:tc>
          <w:tcPr>
            <w:tcW w:w="20" w:type="dxa"/>
            <w:tcBorders>
              <w:top w:val="single" w:sz="6" w:space="0" w:color="642B77"/>
              <w:left w:val="nil"/>
              <w:bottom w:val="single" w:sz="6" w:space="0" w:color="642B77"/>
              <w:right w:val="nil"/>
            </w:tcBorders>
            <w:shd w:val="clear" w:color="auto" w:fill="D9D9D9" w:themeFill="background1" w:themeFillShade="D9"/>
          </w:tcPr>
          <w:p w14:paraId="40E4A785" w14:textId="77777777" w:rsidR="00742554" w:rsidRPr="00FF1938" w:rsidRDefault="00742554" w:rsidP="00A44344">
            <w:pPr>
              <w:pStyle w:val="TableParagraph"/>
              <w:autoSpaceDE w:val="0"/>
              <w:autoSpaceDN w:val="0"/>
              <w:spacing w:before="240" w:line="240" w:lineRule="auto"/>
              <w:jc w:val="both"/>
              <w:rPr>
                <w:rFonts w:ascii="Arial" w:hAnsi="Arial" w:cs="Arial"/>
                <w:b/>
              </w:rPr>
            </w:pPr>
          </w:p>
        </w:tc>
        <w:tc>
          <w:tcPr>
            <w:tcW w:w="149" w:type="dxa"/>
            <w:tcBorders>
              <w:top w:val="single" w:sz="4" w:space="0" w:color="auto"/>
              <w:left w:val="nil"/>
              <w:bottom w:val="nil"/>
              <w:right w:val="single" w:sz="4" w:space="0" w:color="auto"/>
            </w:tcBorders>
            <w:shd w:val="clear" w:color="auto" w:fill="D9D9D9" w:themeFill="background1" w:themeFillShade="D9"/>
          </w:tcPr>
          <w:p w14:paraId="1EFB8331" w14:textId="77777777" w:rsidR="00742554" w:rsidRPr="00FF1938" w:rsidRDefault="00742554" w:rsidP="00A44344">
            <w:pPr>
              <w:pStyle w:val="TableParagraph"/>
              <w:autoSpaceDE w:val="0"/>
              <w:autoSpaceDN w:val="0"/>
              <w:spacing w:before="240" w:line="240" w:lineRule="auto"/>
              <w:jc w:val="both"/>
              <w:rPr>
                <w:rFonts w:ascii="Arial" w:hAnsi="Arial" w:cs="Arial"/>
                <w:b/>
              </w:rPr>
            </w:pPr>
          </w:p>
        </w:tc>
        <w:tc>
          <w:tcPr>
            <w:tcW w:w="2412" w:type="dxa"/>
            <w:tcBorders>
              <w:top w:val="single" w:sz="6" w:space="0" w:color="642B77"/>
              <w:left w:val="single" w:sz="4" w:space="0" w:color="auto"/>
              <w:bottom w:val="single" w:sz="6" w:space="0" w:color="642B77"/>
              <w:right w:val="nil"/>
            </w:tcBorders>
            <w:shd w:val="clear" w:color="auto" w:fill="D9D9D9" w:themeFill="background1" w:themeFillShade="D9"/>
            <w:hideMark/>
          </w:tcPr>
          <w:p w14:paraId="31E4BB87" w14:textId="77777777" w:rsidR="00742554" w:rsidRPr="00FF1938" w:rsidRDefault="00742554" w:rsidP="00A44344">
            <w:pPr>
              <w:pStyle w:val="TableParagraph"/>
              <w:autoSpaceDE w:val="0"/>
              <w:autoSpaceDN w:val="0"/>
              <w:spacing w:before="240" w:line="240" w:lineRule="auto"/>
              <w:ind w:left="418" w:right="-188"/>
              <w:jc w:val="both"/>
              <w:rPr>
                <w:rFonts w:ascii="Arial" w:hAnsi="Arial" w:cs="Arial"/>
                <w:b/>
              </w:rPr>
            </w:pPr>
            <w:r w:rsidRPr="00FF1938">
              <w:rPr>
                <w:rFonts w:ascii="Arial" w:hAnsi="Arial" w:cs="Arial"/>
                <w:b/>
              </w:rPr>
              <w:t>Key Responsibilities</w:t>
            </w:r>
          </w:p>
        </w:tc>
        <w:tc>
          <w:tcPr>
            <w:tcW w:w="1697" w:type="dxa"/>
            <w:tcBorders>
              <w:top w:val="single" w:sz="4" w:space="0" w:color="auto"/>
              <w:left w:val="nil"/>
              <w:bottom w:val="nil"/>
              <w:right w:val="nil"/>
            </w:tcBorders>
            <w:shd w:val="clear" w:color="auto" w:fill="D9D9D9" w:themeFill="background1" w:themeFillShade="D9"/>
          </w:tcPr>
          <w:p w14:paraId="2EFB03E2" w14:textId="77777777" w:rsidR="00742554" w:rsidRPr="00FF1938" w:rsidRDefault="00742554" w:rsidP="00A44344">
            <w:pPr>
              <w:pStyle w:val="TableParagraph"/>
              <w:autoSpaceDE w:val="0"/>
              <w:autoSpaceDN w:val="0"/>
              <w:spacing w:before="240" w:line="240" w:lineRule="auto"/>
              <w:ind w:left="167" w:right="-87"/>
              <w:jc w:val="both"/>
              <w:rPr>
                <w:rFonts w:ascii="Arial" w:hAnsi="Arial" w:cs="Arial"/>
                <w:b/>
              </w:rPr>
            </w:pPr>
          </w:p>
        </w:tc>
        <w:tc>
          <w:tcPr>
            <w:tcW w:w="28" w:type="dxa"/>
            <w:tcBorders>
              <w:top w:val="single" w:sz="6" w:space="0" w:color="642B77"/>
              <w:left w:val="nil"/>
              <w:bottom w:val="single" w:sz="6" w:space="0" w:color="642B77"/>
              <w:right w:val="single" w:sz="6" w:space="0" w:color="642B77"/>
            </w:tcBorders>
          </w:tcPr>
          <w:p w14:paraId="6ED0C6C5" w14:textId="77777777" w:rsidR="00742554" w:rsidRPr="00FF1938" w:rsidRDefault="00742554" w:rsidP="00A44344">
            <w:pPr>
              <w:pStyle w:val="TableParagraph"/>
              <w:autoSpaceDE w:val="0"/>
              <w:autoSpaceDN w:val="0"/>
              <w:spacing w:before="240" w:line="240" w:lineRule="auto"/>
              <w:ind w:left="64"/>
              <w:jc w:val="both"/>
              <w:rPr>
                <w:rFonts w:ascii="Arial" w:hAnsi="Arial" w:cs="Arial"/>
              </w:rPr>
            </w:pPr>
          </w:p>
        </w:tc>
      </w:tr>
      <w:tr w:rsidR="00E47021" w:rsidRPr="00FF1938" w14:paraId="55345985" w14:textId="77777777" w:rsidTr="00547597">
        <w:trPr>
          <w:trHeight w:val="2044"/>
        </w:trPr>
        <w:tc>
          <w:tcPr>
            <w:tcW w:w="4249" w:type="dxa"/>
            <w:gridSpan w:val="3"/>
            <w:tcBorders>
              <w:top w:val="single" w:sz="6" w:space="0" w:color="642B77"/>
              <w:left w:val="single" w:sz="6" w:space="0" w:color="642B77"/>
              <w:right w:val="single" w:sz="6" w:space="0" w:color="642B77"/>
            </w:tcBorders>
            <w:hideMark/>
          </w:tcPr>
          <w:p w14:paraId="2762DF17" w14:textId="77777777" w:rsidR="00E47021" w:rsidRPr="00FF1938" w:rsidRDefault="00E47021" w:rsidP="00E47021">
            <w:pPr>
              <w:pStyle w:val="TableParagraph"/>
              <w:autoSpaceDE w:val="0"/>
              <w:autoSpaceDN w:val="0"/>
              <w:spacing w:before="240" w:after="0" w:line="240" w:lineRule="auto"/>
              <w:ind w:left="149"/>
              <w:rPr>
                <w:rFonts w:ascii="Arial" w:hAnsi="Arial" w:cs="Arial"/>
                <w:color w:val="000000" w:themeColor="text1"/>
              </w:rPr>
            </w:pPr>
            <w:r w:rsidRPr="00FF1938">
              <w:rPr>
                <w:rFonts w:ascii="Arial" w:hAnsi="Arial" w:cs="Arial"/>
                <w:color w:val="000000" w:themeColor="text1"/>
              </w:rPr>
              <w:t>Office of the Municipal Manager</w:t>
            </w:r>
          </w:p>
        </w:tc>
        <w:tc>
          <w:tcPr>
            <w:tcW w:w="4137" w:type="dxa"/>
            <w:gridSpan w:val="3"/>
            <w:tcBorders>
              <w:top w:val="single" w:sz="6" w:space="0" w:color="642B77"/>
              <w:left w:val="single" w:sz="6" w:space="0" w:color="642B77"/>
              <w:right w:val="single" w:sz="6" w:space="0" w:color="642B77"/>
            </w:tcBorders>
            <w:hideMark/>
          </w:tcPr>
          <w:p w14:paraId="334A7835" w14:textId="77777777" w:rsidR="00E47021" w:rsidRPr="00FF1938" w:rsidRDefault="00E47021" w:rsidP="00C47938">
            <w:pPr>
              <w:pStyle w:val="TableParagraph"/>
              <w:autoSpaceDE w:val="0"/>
              <w:autoSpaceDN w:val="0"/>
              <w:spacing w:before="43" w:after="0" w:line="276" w:lineRule="auto"/>
              <w:ind w:left="109"/>
              <w:jc w:val="both"/>
              <w:rPr>
                <w:rFonts w:ascii="Arial" w:hAnsi="Arial" w:cs="Arial"/>
                <w:color w:val="000000" w:themeColor="text1"/>
                <w:sz w:val="16"/>
                <w:szCs w:val="16"/>
              </w:rPr>
            </w:pPr>
          </w:p>
          <w:p w14:paraId="58F4EF6D" w14:textId="77777777" w:rsidR="00E47021" w:rsidRPr="00FF1938" w:rsidRDefault="00E47021" w:rsidP="00E47021">
            <w:pPr>
              <w:pStyle w:val="TableParagraph"/>
              <w:numPr>
                <w:ilvl w:val="0"/>
                <w:numId w:val="37"/>
              </w:numPr>
              <w:autoSpaceDE w:val="0"/>
              <w:autoSpaceDN w:val="0"/>
              <w:spacing w:after="0" w:line="276" w:lineRule="auto"/>
              <w:ind w:left="435" w:right="152" w:hanging="283"/>
              <w:jc w:val="both"/>
              <w:rPr>
                <w:rFonts w:ascii="Arial" w:hAnsi="Arial" w:cs="Arial"/>
                <w:color w:val="000000" w:themeColor="text1"/>
              </w:rPr>
            </w:pPr>
            <w:r w:rsidRPr="00FF1938">
              <w:rPr>
                <w:rFonts w:ascii="Arial" w:hAnsi="Arial" w:cs="Arial"/>
                <w:color w:val="000000" w:themeColor="text1"/>
              </w:rPr>
              <w:t>Function as a one-stop shop for investments in the Overstrand area.</w:t>
            </w:r>
          </w:p>
          <w:p w14:paraId="267AEF20" w14:textId="736731F8" w:rsidR="00E47021" w:rsidRPr="00FF1938" w:rsidRDefault="00E47021" w:rsidP="00E47021">
            <w:pPr>
              <w:pStyle w:val="TableParagraph"/>
              <w:numPr>
                <w:ilvl w:val="0"/>
                <w:numId w:val="37"/>
              </w:numPr>
              <w:autoSpaceDE w:val="0"/>
              <w:autoSpaceDN w:val="0"/>
              <w:spacing w:after="0" w:line="276" w:lineRule="auto"/>
              <w:ind w:left="435" w:right="152" w:hanging="283"/>
              <w:jc w:val="both"/>
              <w:rPr>
                <w:rFonts w:ascii="Arial" w:hAnsi="Arial" w:cs="Arial"/>
                <w:color w:val="000000" w:themeColor="text1"/>
              </w:rPr>
            </w:pPr>
            <w:r w:rsidRPr="00FF1938">
              <w:rPr>
                <w:rFonts w:ascii="Arial" w:hAnsi="Arial" w:cs="Arial"/>
                <w:color w:val="000000" w:themeColor="text1"/>
              </w:rPr>
              <w:t>Responsible for the development administering and monitoring of the Investment Incentive Policy.</w:t>
            </w:r>
          </w:p>
        </w:tc>
      </w:tr>
      <w:tr w:rsidR="00742554" w:rsidRPr="00FF1938" w14:paraId="462F34D6" w14:textId="77777777" w:rsidTr="00E47021">
        <w:trPr>
          <w:trHeight w:val="945"/>
        </w:trPr>
        <w:tc>
          <w:tcPr>
            <w:tcW w:w="4249" w:type="dxa"/>
            <w:gridSpan w:val="3"/>
            <w:tcBorders>
              <w:top w:val="single" w:sz="6" w:space="0" w:color="642B77"/>
              <w:left w:val="single" w:sz="6" w:space="0" w:color="642B77"/>
              <w:bottom w:val="single" w:sz="6" w:space="0" w:color="642B77"/>
              <w:right w:val="single" w:sz="6" w:space="0" w:color="642B77"/>
            </w:tcBorders>
            <w:hideMark/>
          </w:tcPr>
          <w:p w14:paraId="124EEED1" w14:textId="409A876E" w:rsidR="00742554" w:rsidRPr="00FF1938" w:rsidRDefault="00C47938" w:rsidP="0018792E">
            <w:pPr>
              <w:pStyle w:val="TableParagraph"/>
              <w:autoSpaceDE w:val="0"/>
              <w:autoSpaceDN w:val="0"/>
              <w:spacing w:before="240" w:after="0" w:line="240" w:lineRule="auto"/>
              <w:ind w:left="120"/>
              <w:rPr>
                <w:rFonts w:ascii="Arial" w:hAnsi="Arial" w:cs="Arial"/>
                <w:color w:val="000000" w:themeColor="text1"/>
              </w:rPr>
            </w:pPr>
            <w:r w:rsidRPr="00FF1938">
              <w:rPr>
                <w:rFonts w:ascii="Arial" w:hAnsi="Arial" w:cs="Arial"/>
                <w:color w:val="000000" w:themeColor="text1"/>
              </w:rPr>
              <w:t>Town and Spatial Planning Department</w:t>
            </w:r>
            <w:r w:rsidRPr="00FF1938">
              <w:rPr>
                <w:rFonts w:ascii="Arial" w:hAnsi="Arial" w:cs="Arial"/>
                <w:color w:val="000000" w:themeColor="text1"/>
                <w:w w:val="95"/>
              </w:rPr>
              <w:t xml:space="preserve"> </w:t>
            </w:r>
          </w:p>
        </w:tc>
        <w:tc>
          <w:tcPr>
            <w:tcW w:w="4137" w:type="dxa"/>
            <w:gridSpan w:val="3"/>
            <w:tcBorders>
              <w:top w:val="single" w:sz="6" w:space="0" w:color="642B77"/>
              <w:left w:val="single" w:sz="6" w:space="0" w:color="642B77"/>
              <w:bottom w:val="single" w:sz="6" w:space="0" w:color="642B77"/>
              <w:right w:val="single" w:sz="6" w:space="0" w:color="642B77"/>
            </w:tcBorders>
            <w:hideMark/>
          </w:tcPr>
          <w:p w14:paraId="3AA0CEED" w14:textId="50A529C3" w:rsidR="00742554" w:rsidRPr="00FF1938" w:rsidRDefault="0018792E" w:rsidP="00C47938">
            <w:pPr>
              <w:pStyle w:val="TableParagraph"/>
              <w:tabs>
                <w:tab w:val="center" w:pos="2280"/>
              </w:tabs>
              <w:autoSpaceDE w:val="0"/>
              <w:autoSpaceDN w:val="0"/>
              <w:spacing w:after="0" w:line="276" w:lineRule="auto"/>
              <w:ind w:left="91" w:right="152" w:firstLine="10"/>
              <w:jc w:val="both"/>
              <w:rPr>
                <w:rFonts w:ascii="Arial" w:hAnsi="Arial" w:cs="Arial"/>
                <w:color w:val="000000" w:themeColor="text1"/>
              </w:rPr>
            </w:pPr>
            <w:r w:rsidRPr="00FF1938">
              <w:rPr>
                <w:rFonts w:ascii="Arial" w:hAnsi="Arial" w:cs="Arial"/>
                <w:color w:val="000000" w:themeColor="text1"/>
              </w:rPr>
              <w:t>Responsible for conceptualizing spatial targeting of incentives in identified catalytic zones.</w:t>
            </w:r>
          </w:p>
        </w:tc>
      </w:tr>
    </w:tbl>
    <w:p w14:paraId="1C0ACE4F" w14:textId="77777777" w:rsidR="00742554" w:rsidRPr="00FF1938" w:rsidRDefault="00742554" w:rsidP="00A44344">
      <w:pPr>
        <w:pStyle w:val="BodyText"/>
        <w:spacing w:before="4" w:line="240" w:lineRule="auto"/>
        <w:jc w:val="both"/>
        <w:rPr>
          <w:rFonts w:ascii="Arial" w:hAnsi="Arial" w:cs="Arial"/>
          <w:sz w:val="22"/>
          <w:szCs w:val="22"/>
        </w:rPr>
      </w:pPr>
    </w:p>
    <w:p w14:paraId="68AA6B1E" w14:textId="77777777" w:rsidR="007D187A" w:rsidRPr="00FF1938" w:rsidRDefault="007D187A" w:rsidP="007D187A">
      <w:pPr>
        <w:tabs>
          <w:tab w:val="left" w:pos="993"/>
        </w:tabs>
        <w:ind w:firstLine="567"/>
        <w:jc w:val="both"/>
        <w:rPr>
          <w:rFonts w:ascii="Arial" w:hAnsi="Arial" w:cs="Arial"/>
          <w:b/>
          <w:bCs/>
        </w:rPr>
      </w:pPr>
      <w:r w:rsidRPr="00FF1938">
        <w:rPr>
          <w:rFonts w:ascii="Arial" w:hAnsi="Arial" w:cs="Arial"/>
          <w:b/>
          <w:bCs/>
        </w:rPr>
        <w:t>13.</w:t>
      </w:r>
      <w:r w:rsidRPr="00FF1938">
        <w:rPr>
          <w:rFonts w:ascii="Arial" w:hAnsi="Arial" w:cs="Arial"/>
          <w:b/>
          <w:bCs/>
        </w:rPr>
        <w:tab/>
        <w:t>MONITORING AND EVALUATION</w:t>
      </w:r>
    </w:p>
    <w:p w14:paraId="6CDC3AE2" w14:textId="77777777" w:rsidR="007D187A" w:rsidRPr="00FF1938" w:rsidRDefault="007D187A" w:rsidP="00B87037">
      <w:pPr>
        <w:pStyle w:val="ListParagraph"/>
        <w:numPr>
          <w:ilvl w:val="0"/>
          <w:numId w:val="12"/>
        </w:numPr>
        <w:spacing w:line="276" w:lineRule="auto"/>
        <w:ind w:left="1418" w:hanging="425"/>
        <w:jc w:val="both"/>
        <w:rPr>
          <w:rFonts w:ascii="Arial" w:hAnsi="Arial" w:cs="Arial"/>
        </w:rPr>
      </w:pPr>
      <w:r w:rsidRPr="00FF1938">
        <w:rPr>
          <w:rFonts w:ascii="Arial" w:hAnsi="Arial" w:cs="Arial"/>
        </w:rPr>
        <w:t>The office of the Municipal Manager is responsible to monitor the implementation of this policy.</w:t>
      </w:r>
    </w:p>
    <w:p w14:paraId="57CBD9E6" w14:textId="77777777" w:rsidR="007D187A" w:rsidRPr="00FF1938" w:rsidRDefault="007D187A" w:rsidP="00B87037">
      <w:pPr>
        <w:pStyle w:val="ListParagraph"/>
        <w:numPr>
          <w:ilvl w:val="0"/>
          <w:numId w:val="12"/>
        </w:numPr>
        <w:spacing w:line="276" w:lineRule="auto"/>
        <w:ind w:left="1418" w:hanging="425"/>
        <w:jc w:val="both"/>
        <w:rPr>
          <w:rFonts w:ascii="Arial" w:hAnsi="Arial" w:cs="Arial"/>
        </w:rPr>
      </w:pPr>
      <w:r w:rsidRPr="00FF1938">
        <w:rPr>
          <w:rFonts w:ascii="Arial" w:hAnsi="Arial" w:cs="Arial"/>
        </w:rPr>
        <w:t>A comprehensive assessment of the Investment Incentive Policy will be conducted after three years form the date of Council approval.</w:t>
      </w:r>
    </w:p>
    <w:p w14:paraId="427338AD" w14:textId="77777777" w:rsidR="007D187A" w:rsidRPr="00FF1938" w:rsidRDefault="007D187A" w:rsidP="00B87037">
      <w:pPr>
        <w:pStyle w:val="ListParagraph"/>
        <w:numPr>
          <w:ilvl w:val="0"/>
          <w:numId w:val="12"/>
        </w:numPr>
        <w:spacing w:line="276" w:lineRule="auto"/>
        <w:ind w:left="1418" w:hanging="425"/>
        <w:jc w:val="both"/>
        <w:rPr>
          <w:rFonts w:ascii="Arial" w:hAnsi="Arial" w:cs="Arial"/>
        </w:rPr>
      </w:pPr>
      <w:r w:rsidRPr="00FF1938">
        <w:rPr>
          <w:rFonts w:ascii="Arial" w:hAnsi="Arial" w:cs="Arial"/>
        </w:rPr>
        <w:t>The Investment Incentive Policy must be reviewed annually to ensure that it complies with the Municipal strategic objectives and current legislation, and</w:t>
      </w:r>
    </w:p>
    <w:p w14:paraId="06B45C53" w14:textId="76D00597" w:rsidR="007547E8" w:rsidRPr="00FF1938" w:rsidRDefault="007547E8" w:rsidP="00B87037">
      <w:pPr>
        <w:pStyle w:val="ListParagraph"/>
        <w:numPr>
          <w:ilvl w:val="0"/>
          <w:numId w:val="12"/>
        </w:numPr>
        <w:ind w:firstLine="273"/>
        <w:rPr>
          <w:rFonts w:ascii="Arial" w:hAnsi="Arial" w:cs="Arial"/>
        </w:rPr>
      </w:pPr>
      <w:r w:rsidRPr="00FF1938">
        <w:rPr>
          <w:rFonts w:ascii="Arial" w:hAnsi="Arial" w:cs="Arial"/>
        </w:rPr>
        <w:t>Council reserves the right to reviews, replace or abolish any incentive contract</w:t>
      </w:r>
    </w:p>
    <w:p w14:paraId="0832B92C" w14:textId="77777777" w:rsidR="008A1E72" w:rsidRPr="00FF1938" w:rsidRDefault="008A1E72" w:rsidP="00CD2FC3">
      <w:pPr>
        <w:spacing w:line="240" w:lineRule="auto"/>
        <w:rPr>
          <w:rFonts w:ascii="Arial" w:hAnsi="Arial" w:cs="Arial"/>
        </w:rPr>
      </w:pPr>
    </w:p>
    <w:p w14:paraId="5031CD28" w14:textId="77777777" w:rsidR="0045249D" w:rsidRDefault="0045249D">
      <w:pPr>
        <w:rPr>
          <w:rFonts w:ascii="Arial" w:eastAsia="Arial" w:hAnsi="Arial" w:cs="Arial"/>
          <w:b/>
          <w:bCs/>
        </w:rPr>
      </w:pPr>
      <w:r>
        <w:rPr>
          <w:rFonts w:ascii="Arial" w:eastAsia="Arial" w:hAnsi="Arial" w:cs="Arial"/>
          <w:b/>
          <w:bCs/>
        </w:rPr>
        <w:br w:type="page"/>
      </w:r>
    </w:p>
    <w:p w14:paraId="4DF8F825" w14:textId="09D1C9A7" w:rsidR="005D693A" w:rsidRPr="00FF1938" w:rsidRDefault="00C27042" w:rsidP="00CD2FC3">
      <w:pPr>
        <w:numPr>
          <w:ilvl w:val="0"/>
          <w:numId w:val="21"/>
        </w:numPr>
        <w:spacing w:line="240" w:lineRule="auto"/>
        <w:ind w:left="993" w:hanging="426"/>
        <w:jc w:val="both"/>
        <w:rPr>
          <w:rFonts w:ascii="Arial" w:eastAsia="Arial" w:hAnsi="Arial" w:cs="Arial"/>
          <w:b/>
          <w:bCs/>
        </w:rPr>
      </w:pPr>
      <w:r w:rsidRPr="00FF1938">
        <w:rPr>
          <w:rFonts w:ascii="Arial" w:eastAsia="Arial" w:hAnsi="Arial" w:cs="Arial"/>
          <w:b/>
          <w:bCs/>
        </w:rPr>
        <w:lastRenderedPageBreak/>
        <w:t>SPATIAL AND STRATEGIC CONTEXT</w:t>
      </w:r>
    </w:p>
    <w:p w14:paraId="0526BFD7" w14:textId="65C44503" w:rsidR="00743A72" w:rsidRPr="00FF1938" w:rsidRDefault="00743A72" w:rsidP="00CD2FC3">
      <w:pPr>
        <w:pStyle w:val="ListParagraph"/>
        <w:numPr>
          <w:ilvl w:val="1"/>
          <w:numId w:val="21"/>
        </w:numPr>
        <w:spacing w:line="240" w:lineRule="auto"/>
        <w:ind w:left="2127"/>
        <w:rPr>
          <w:rFonts w:ascii="Arial" w:hAnsi="Arial" w:cs="Arial"/>
          <w:b/>
          <w:bCs/>
          <w:color w:val="000000" w:themeColor="text1"/>
        </w:rPr>
      </w:pPr>
      <w:r w:rsidRPr="00FF1938">
        <w:rPr>
          <w:rFonts w:ascii="Arial" w:hAnsi="Arial" w:cs="Arial"/>
          <w:b/>
          <w:bCs/>
          <w:color w:val="000000" w:themeColor="text1"/>
        </w:rPr>
        <w:t>STRATEGIC DIRECTION</w:t>
      </w:r>
      <w:r w:rsidR="00D926E9" w:rsidRPr="00FF1938">
        <w:rPr>
          <w:rFonts w:ascii="Arial" w:hAnsi="Arial" w:cs="Arial"/>
          <w:b/>
          <w:bCs/>
          <w:color w:val="000000" w:themeColor="text1"/>
        </w:rPr>
        <w:t xml:space="preserve"> SECTORS</w:t>
      </w:r>
    </w:p>
    <w:p w14:paraId="18393238" w14:textId="208AA188" w:rsidR="000112FD" w:rsidRDefault="000112FD"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Pr>
          <w:rFonts w:ascii="Arial" w:eastAsiaTheme="minorHAnsi" w:hAnsi="Arial" w:cs="Arial"/>
          <w:b w:val="0"/>
          <w:bCs w:val="0"/>
          <w:color w:val="000000" w:themeColor="text1"/>
          <w:sz w:val="22"/>
          <w:szCs w:val="22"/>
        </w:rPr>
        <w:t>Blue Economy</w:t>
      </w:r>
    </w:p>
    <w:p w14:paraId="669DBD37" w14:textId="5FE0FC07" w:rsidR="000112FD" w:rsidRDefault="000112FD"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sidRPr="00FF1938">
        <w:rPr>
          <w:rFonts w:ascii="Arial" w:eastAsiaTheme="minorHAnsi" w:hAnsi="Arial" w:cs="Arial"/>
          <w:b w:val="0"/>
          <w:bCs w:val="0"/>
          <w:color w:val="000000" w:themeColor="text1"/>
          <w:sz w:val="22"/>
          <w:szCs w:val="22"/>
        </w:rPr>
        <w:t>Aquaculture</w:t>
      </w:r>
    </w:p>
    <w:p w14:paraId="5867049A" w14:textId="0193FCB2" w:rsidR="000A482C" w:rsidRPr="00FF1938" w:rsidRDefault="00F63BA8"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sidRPr="00FF1938">
        <w:rPr>
          <w:rFonts w:ascii="Arial" w:eastAsiaTheme="minorHAnsi" w:hAnsi="Arial" w:cs="Arial"/>
          <w:b w:val="0"/>
          <w:bCs w:val="0"/>
          <w:color w:val="000000" w:themeColor="text1"/>
          <w:sz w:val="22"/>
          <w:szCs w:val="22"/>
        </w:rPr>
        <w:t>Agri</w:t>
      </w:r>
      <w:r w:rsidR="000112FD">
        <w:rPr>
          <w:rFonts w:ascii="Arial" w:eastAsiaTheme="minorHAnsi" w:hAnsi="Arial" w:cs="Arial"/>
          <w:b w:val="0"/>
          <w:bCs w:val="0"/>
          <w:color w:val="000000" w:themeColor="text1"/>
          <w:sz w:val="22"/>
          <w:szCs w:val="22"/>
        </w:rPr>
        <w:t>culture</w:t>
      </w:r>
    </w:p>
    <w:p w14:paraId="5A60CA02" w14:textId="77777777" w:rsidR="000A482C" w:rsidRPr="00FF1938" w:rsidRDefault="00F63BA8"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sidRPr="00FF1938">
        <w:rPr>
          <w:rFonts w:ascii="Arial" w:eastAsiaTheme="minorHAnsi" w:hAnsi="Arial" w:cs="Arial"/>
          <w:b w:val="0"/>
          <w:bCs w:val="0"/>
          <w:color w:val="000000" w:themeColor="text1"/>
          <w:sz w:val="22"/>
          <w:szCs w:val="22"/>
        </w:rPr>
        <w:t>Nature conservation</w:t>
      </w:r>
    </w:p>
    <w:p w14:paraId="5C48BB76" w14:textId="77777777" w:rsidR="000A482C" w:rsidRPr="00FF1938" w:rsidRDefault="00F63BA8"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sidRPr="00FF1938">
        <w:rPr>
          <w:rFonts w:ascii="Arial" w:eastAsiaTheme="minorHAnsi" w:hAnsi="Arial" w:cs="Arial"/>
          <w:b w:val="0"/>
          <w:bCs w:val="0"/>
          <w:color w:val="000000" w:themeColor="text1"/>
          <w:sz w:val="22"/>
          <w:szCs w:val="22"/>
        </w:rPr>
        <w:t>Tourism</w:t>
      </w:r>
    </w:p>
    <w:p w14:paraId="744687B8" w14:textId="77777777" w:rsidR="000A482C" w:rsidRPr="00FF1938" w:rsidRDefault="00F63BA8"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sidRPr="00FF1938">
        <w:rPr>
          <w:rFonts w:ascii="Arial" w:eastAsiaTheme="minorHAnsi" w:hAnsi="Arial" w:cs="Arial"/>
          <w:b w:val="0"/>
          <w:bCs w:val="0"/>
          <w:color w:val="000000" w:themeColor="text1"/>
          <w:sz w:val="22"/>
          <w:szCs w:val="22"/>
        </w:rPr>
        <w:t>Green Energy</w:t>
      </w:r>
    </w:p>
    <w:p w14:paraId="56FD7334" w14:textId="3B93FD26" w:rsidR="00997A69" w:rsidRDefault="00F63BA8"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sidRPr="00FF1938">
        <w:rPr>
          <w:rFonts w:ascii="Arial" w:eastAsiaTheme="minorHAnsi" w:hAnsi="Arial" w:cs="Arial"/>
          <w:b w:val="0"/>
          <w:bCs w:val="0"/>
          <w:color w:val="000000" w:themeColor="text1"/>
          <w:sz w:val="22"/>
          <w:szCs w:val="22"/>
        </w:rPr>
        <w:t>Warehousing</w:t>
      </w:r>
    </w:p>
    <w:p w14:paraId="7AD64EB6" w14:textId="7DE06B36" w:rsidR="00997A69" w:rsidRDefault="00997A69"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Pr>
          <w:rFonts w:ascii="Arial" w:eastAsiaTheme="minorHAnsi" w:hAnsi="Arial" w:cs="Arial"/>
          <w:b w:val="0"/>
          <w:bCs w:val="0"/>
          <w:color w:val="000000" w:themeColor="text1"/>
          <w:sz w:val="22"/>
          <w:szCs w:val="22"/>
        </w:rPr>
        <w:t>C</w:t>
      </w:r>
      <w:r w:rsidR="00F63BA8" w:rsidRPr="00FF1938">
        <w:rPr>
          <w:rFonts w:ascii="Arial" w:eastAsiaTheme="minorHAnsi" w:hAnsi="Arial" w:cs="Arial"/>
          <w:b w:val="0"/>
          <w:bCs w:val="0"/>
          <w:color w:val="000000" w:themeColor="text1"/>
          <w:sz w:val="22"/>
          <w:szCs w:val="22"/>
        </w:rPr>
        <w:t>all centre</w:t>
      </w:r>
    </w:p>
    <w:p w14:paraId="4B9C7EA6" w14:textId="4D347BEA" w:rsidR="000A482C" w:rsidRPr="00FF1938" w:rsidRDefault="00997A69"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Pr>
          <w:rFonts w:ascii="Arial" w:eastAsiaTheme="minorHAnsi" w:hAnsi="Arial" w:cs="Arial"/>
          <w:b w:val="0"/>
          <w:bCs w:val="0"/>
          <w:color w:val="000000" w:themeColor="text1"/>
          <w:sz w:val="22"/>
          <w:szCs w:val="22"/>
        </w:rPr>
        <w:t>F</w:t>
      </w:r>
      <w:r w:rsidR="00F63BA8" w:rsidRPr="00FF1938">
        <w:rPr>
          <w:rFonts w:ascii="Arial" w:eastAsiaTheme="minorHAnsi" w:hAnsi="Arial" w:cs="Arial"/>
          <w:b w:val="0"/>
          <w:bCs w:val="0"/>
          <w:color w:val="000000" w:themeColor="text1"/>
          <w:sz w:val="22"/>
          <w:szCs w:val="22"/>
        </w:rPr>
        <w:t>inancial</w:t>
      </w:r>
    </w:p>
    <w:p w14:paraId="7CA867FD" w14:textId="5910F52F" w:rsidR="009F1FF3" w:rsidRDefault="009F1FF3"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sidRPr="00FF1938">
        <w:rPr>
          <w:rFonts w:ascii="Arial" w:eastAsiaTheme="minorHAnsi" w:hAnsi="Arial" w:cs="Arial"/>
          <w:b w:val="0"/>
          <w:bCs w:val="0"/>
          <w:color w:val="000000" w:themeColor="text1"/>
          <w:sz w:val="22"/>
          <w:szCs w:val="22"/>
        </w:rPr>
        <w:t>Medical</w:t>
      </w:r>
      <w:r w:rsidR="000A0D78">
        <w:rPr>
          <w:rFonts w:ascii="Arial" w:eastAsiaTheme="minorHAnsi" w:hAnsi="Arial" w:cs="Arial"/>
          <w:b w:val="0"/>
          <w:bCs w:val="0"/>
          <w:color w:val="000000" w:themeColor="text1"/>
          <w:sz w:val="22"/>
          <w:szCs w:val="22"/>
        </w:rPr>
        <w:t xml:space="preserve"> and Health Care</w:t>
      </w:r>
    </w:p>
    <w:p w14:paraId="7499545F" w14:textId="0D8B3724" w:rsidR="00BE1E3E" w:rsidRPr="00FF1938" w:rsidRDefault="00FC03B9" w:rsidP="00CD2FC3">
      <w:pPr>
        <w:pStyle w:val="Heading5"/>
        <w:numPr>
          <w:ilvl w:val="0"/>
          <w:numId w:val="38"/>
        </w:numPr>
        <w:spacing w:after="0" w:line="240" w:lineRule="auto"/>
        <w:ind w:left="2552" w:hanging="425"/>
        <w:jc w:val="both"/>
        <w:rPr>
          <w:rFonts w:ascii="Arial" w:eastAsiaTheme="minorHAnsi" w:hAnsi="Arial" w:cs="Arial"/>
          <w:b w:val="0"/>
          <w:bCs w:val="0"/>
          <w:color w:val="000000" w:themeColor="text1"/>
          <w:sz w:val="22"/>
          <w:szCs w:val="22"/>
        </w:rPr>
      </w:pPr>
      <w:r>
        <w:rPr>
          <w:rFonts w:ascii="Arial" w:eastAsiaTheme="minorHAnsi" w:hAnsi="Arial" w:cs="Arial"/>
          <w:b w:val="0"/>
          <w:bCs w:val="0"/>
          <w:color w:val="000000" w:themeColor="text1"/>
          <w:sz w:val="22"/>
          <w:szCs w:val="22"/>
        </w:rPr>
        <w:t xml:space="preserve">Social </w:t>
      </w:r>
      <w:r w:rsidR="00DE4439">
        <w:rPr>
          <w:rFonts w:ascii="Arial" w:eastAsiaTheme="minorHAnsi" w:hAnsi="Arial" w:cs="Arial"/>
          <w:b w:val="0"/>
          <w:bCs w:val="0"/>
          <w:color w:val="000000" w:themeColor="text1"/>
          <w:sz w:val="22"/>
          <w:szCs w:val="22"/>
        </w:rPr>
        <w:t xml:space="preserve">and </w:t>
      </w:r>
      <w:r w:rsidR="00BE1E3E">
        <w:rPr>
          <w:rFonts w:ascii="Arial" w:eastAsiaTheme="minorHAnsi" w:hAnsi="Arial" w:cs="Arial"/>
          <w:b w:val="0"/>
          <w:bCs w:val="0"/>
          <w:color w:val="000000" w:themeColor="text1"/>
          <w:sz w:val="22"/>
          <w:szCs w:val="22"/>
        </w:rPr>
        <w:t>Affordable housing</w:t>
      </w:r>
    </w:p>
    <w:p w14:paraId="313B9AE3" w14:textId="77777777" w:rsidR="009F1FF3" w:rsidRPr="00FF1938" w:rsidRDefault="009F1FF3" w:rsidP="00CD2FC3">
      <w:pPr>
        <w:pStyle w:val="Heading5"/>
        <w:spacing w:after="0" w:line="240" w:lineRule="auto"/>
        <w:ind w:left="0"/>
        <w:jc w:val="both"/>
        <w:rPr>
          <w:rFonts w:ascii="Arial" w:eastAsiaTheme="minorHAnsi" w:hAnsi="Arial" w:cs="Arial"/>
          <w:b w:val="0"/>
          <w:bCs w:val="0"/>
          <w:color w:val="000000" w:themeColor="text1"/>
          <w:sz w:val="22"/>
          <w:szCs w:val="22"/>
        </w:rPr>
      </w:pPr>
    </w:p>
    <w:p w14:paraId="7D2682DC" w14:textId="150643E7" w:rsidR="00743A72" w:rsidRPr="00FF1938" w:rsidRDefault="00743A72" w:rsidP="00CD2FC3">
      <w:pPr>
        <w:pStyle w:val="Heading5"/>
        <w:numPr>
          <w:ilvl w:val="1"/>
          <w:numId w:val="21"/>
        </w:numPr>
        <w:spacing w:after="0" w:line="240" w:lineRule="auto"/>
        <w:ind w:left="2127"/>
        <w:jc w:val="both"/>
        <w:rPr>
          <w:rFonts w:ascii="Arial" w:eastAsiaTheme="minorHAnsi" w:hAnsi="Arial" w:cs="Arial"/>
          <w:color w:val="000000" w:themeColor="text1"/>
          <w:sz w:val="22"/>
          <w:szCs w:val="22"/>
        </w:rPr>
      </w:pPr>
      <w:r w:rsidRPr="00FF1938">
        <w:rPr>
          <w:rFonts w:ascii="Arial" w:eastAsiaTheme="minorHAnsi" w:hAnsi="Arial" w:cs="Arial"/>
          <w:color w:val="000000" w:themeColor="text1"/>
          <w:sz w:val="22"/>
          <w:szCs w:val="22"/>
        </w:rPr>
        <w:t>BUSINESS CORRIDORS &amp; NODES FOR EXISTING SETTLEMENTS IN THE OVERSTRAND MUNICIPAL AREA</w:t>
      </w:r>
    </w:p>
    <w:p w14:paraId="09B6B0B1" w14:textId="1AE0D621" w:rsidR="00C91E69" w:rsidRPr="00FF1938" w:rsidRDefault="00C91E69" w:rsidP="00CD2FC3">
      <w:pPr>
        <w:pStyle w:val="Heading5"/>
        <w:spacing w:after="0" w:line="240" w:lineRule="auto"/>
        <w:ind w:left="2163" w:hanging="1170"/>
        <w:jc w:val="both"/>
        <w:rPr>
          <w:rFonts w:ascii="Arial" w:eastAsiaTheme="minorHAnsi" w:hAnsi="Arial" w:cs="Arial"/>
          <w:b w:val="0"/>
          <w:color w:val="000000" w:themeColor="text1"/>
          <w:sz w:val="22"/>
          <w:szCs w:val="22"/>
        </w:rPr>
      </w:pPr>
      <w:r w:rsidRPr="00FF1938">
        <w:rPr>
          <w:rFonts w:ascii="Arial" w:eastAsiaTheme="minorHAnsi" w:hAnsi="Arial" w:cs="Arial"/>
          <w:color w:val="000000" w:themeColor="text1"/>
          <w:sz w:val="22"/>
          <w:szCs w:val="22"/>
        </w:rPr>
        <w:tab/>
      </w:r>
      <w:r w:rsidRPr="00FF1938">
        <w:rPr>
          <w:rFonts w:ascii="Arial" w:eastAsiaTheme="minorHAnsi" w:hAnsi="Arial" w:cs="Arial"/>
          <w:b w:val="0"/>
          <w:color w:val="000000" w:themeColor="text1"/>
          <w:sz w:val="22"/>
          <w:szCs w:val="22"/>
        </w:rPr>
        <w:t xml:space="preserve">Refer to Annexure </w:t>
      </w:r>
      <w:r w:rsidR="00AA18DC" w:rsidRPr="00FF1938">
        <w:rPr>
          <w:rFonts w:ascii="Arial" w:eastAsiaTheme="minorHAnsi" w:hAnsi="Arial" w:cs="Arial"/>
          <w:b w:val="0"/>
          <w:color w:val="000000" w:themeColor="text1"/>
          <w:sz w:val="22"/>
          <w:szCs w:val="22"/>
        </w:rPr>
        <w:t>A</w:t>
      </w:r>
      <w:r w:rsidR="009F1FF3" w:rsidRPr="00FF1938">
        <w:rPr>
          <w:rFonts w:ascii="Arial" w:eastAsiaTheme="minorHAnsi" w:hAnsi="Arial" w:cs="Arial"/>
          <w:b w:val="0"/>
          <w:color w:val="000000" w:themeColor="text1"/>
          <w:sz w:val="22"/>
          <w:szCs w:val="22"/>
        </w:rPr>
        <w:t>.</w:t>
      </w:r>
    </w:p>
    <w:p w14:paraId="3E837F1D" w14:textId="77777777" w:rsidR="009F1FF3" w:rsidRPr="00FF1938" w:rsidRDefault="009F1FF3" w:rsidP="00CD2FC3">
      <w:pPr>
        <w:pStyle w:val="Heading5"/>
        <w:spacing w:after="0" w:line="240" w:lineRule="auto"/>
        <w:ind w:left="0"/>
        <w:jc w:val="both"/>
        <w:rPr>
          <w:rFonts w:ascii="Arial" w:eastAsiaTheme="minorHAnsi" w:hAnsi="Arial" w:cs="Arial"/>
          <w:b w:val="0"/>
          <w:color w:val="000000" w:themeColor="text1"/>
          <w:sz w:val="22"/>
          <w:szCs w:val="22"/>
        </w:rPr>
      </w:pPr>
    </w:p>
    <w:p w14:paraId="63A0978C" w14:textId="47969CA7" w:rsidR="0018792E" w:rsidRPr="00FF1938" w:rsidRDefault="0018792E" w:rsidP="00CD2FC3">
      <w:pPr>
        <w:pStyle w:val="Heading5"/>
        <w:spacing w:after="0" w:line="240" w:lineRule="auto"/>
        <w:ind w:left="2160" w:hanging="1167"/>
        <w:jc w:val="both"/>
        <w:rPr>
          <w:rFonts w:ascii="Arial" w:eastAsiaTheme="minorHAnsi" w:hAnsi="Arial" w:cs="Arial"/>
          <w:color w:val="000000" w:themeColor="text1"/>
          <w:sz w:val="22"/>
          <w:szCs w:val="22"/>
        </w:rPr>
      </w:pPr>
      <w:r w:rsidRPr="00FF1938">
        <w:rPr>
          <w:rFonts w:ascii="Arial" w:eastAsiaTheme="minorHAnsi" w:hAnsi="Arial" w:cs="Arial"/>
          <w:color w:val="000000" w:themeColor="text1"/>
          <w:sz w:val="22"/>
          <w:szCs w:val="22"/>
        </w:rPr>
        <w:t>14.</w:t>
      </w:r>
      <w:r w:rsidR="00743A72" w:rsidRPr="00FF1938">
        <w:rPr>
          <w:rFonts w:ascii="Arial" w:eastAsiaTheme="minorHAnsi" w:hAnsi="Arial" w:cs="Arial"/>
          <w:color w:val="000000" w:themeColor="text1"/>
          <w:sz w:val="22"/>
          <w:szCs w:val="22"/>
        </w:rPr>
        <w:t>3</w:t>
      </w:r>
      <w:r w:rsidRPr="00FF1938">
        <w:rPr>
          <w:rFonts w:ascii="Arial" w:eastAsiaTheme="minorHAnsi" w:hAnsi="Arial" w:cs="Arial"/>
          <w:color w:val="000000" w:themeColor="text1"/>
          <w:sz w:val="22"/>
          <w:szCs w:val="22"/>
        </w:rPr>
        <w:tab/>
      </w:r>
      <w:r w:rsidR="00C91E69" w:rsidRPr="00FF1938">
        <w:rPr>
          <w:rFonts w:ascii="Arial" w:eastAsiaTheme="minorHAnsi" w:hAnsi="Arial" w:cs="Arial"/>
          <w:color w:val="000000" w:themeColor="text1"/>
          <w:sz w:val="22"/>
          <w:szCs w:val="22"/>
        </w:rPr>
        <w:t>ECONOMIC OPPORTUNITY NODES AS IDENTIFIED IN THE</w:t>
      </w:r>
      <w:r w:rsidR="00C91E69" w:rsidRPr="00FF1938">
        <w:rPr>
          <w:rFonts w:ascii="Arial" w:hAnsi="Arial" w:cs="Arial"/>
        </w:rPr>
        <w:t xml:space="preserve"> </w:t>
      </w:r>
      <w:bookmarkStart w:id="4" w:name="_Hlk99704124"/>
      <w:r w:rsidR="00C91E69" w:rsidRPr="00FF1938">
        <w:rPr>
          <w:rFonts w:ascii="Arial" w:eastAsiaTheme="minorHAnsi" w:hAnsi="Arial" w:cs="Arial"/>
          <w:color w:val="000000" w:themeColor="text1"/>
          <w:sz w:val="22"/>
          <w:szCs w:val="22"/>
        </w:rPr>
        <w:t>OVERSTRAND MUNICIPAL SPATIAL GROWTH MANAGEMENT STRATEGY</w:t>
      </w:r>
      <w:bookmarkEnd w:id="4"/>
    </w:p>
    <w:p w14:paraId="030C4D29" w14:textId="55B04E2E" w:rsidR="00C91E69" w:rsidRPr="00FF1938" w:rsidRDefault="00C91E69" w:rsidP="00CD2FC3">
      <w:pPr>
        <w:pStyle w:val="Heading5"/>
        <w:spacing w:after="0" w:line="240" w:lineRule="auto"/>
        <w:ind w:left="2160" w:hanging="1167"/>
        <w:jc w:val="both"/>
        <w:rPr>
          <w:rFonts w:ascii="Arial" w:eastAsiaTheme="minorHAnsi" w:hAnsi="Arial" w:cs="Arial"/>
          <w:b w:val="0"/>
          <w:color w:val="000000" w:themeColor="text1"/>
          <w:sz w:val="22"/>
          <w:szCs w:val="22"/>
        </w:rPr>
      </w:pPr>
      <w:r w:rsidRPr="00FF1938">
        <w:rPr>
          <w:rFonts w:ascii="Arial" w:eastAsiaTheme="minorHAnsi" w:hAnsi="Arial" w:cs="Arial"/>
          <w:color w:val="000000" w:themeColor="text1"/>
          <w:sz w:val="22"/>
          <w:szCs w:val="22"/>
        </w:rPr>
        <w:tab/>
      </w:r>
      <w:r w:rsidRPr="00FF1938">
        <w:rPr>
          <w:rFonts w:ascii="Arial" w:eastAsiaTheme="minorHAnsi" w:hAnsi="Arial" w:cs="Arial"/>
          <w:b w:val="0"/>
          <w:color w:val="000000" w:themeColor="text1"/>
          <w:sz w:val="22"/>
          <w:szCs w:val="22"/>
        </w:rPr>
        <w:t xml:space="preserve">Refer to Annexure </w:t>
      </w:r>
      <w:r w:rsidR="00AA18DC" w:rsidRPr="00FF1938">
        <w:rPr>
          <w:rFonts w:ascii="Arial" w:eastAsiaTheme="minorHAnsi" w:hAnsi="Arial" w:cs="Arial"/>
          <w:b w:val="0"/>
          <w:color w:val="000000" w:themeColor="text1"/>
          <w:sz w:val="22"/>
          <w:szCs w:val="22"/>
        </w:rPr>
        <w:t>B</w:t>
      </w:r>
      <w:r w:rsidR="009F1FF3" w:rsidRPr="00FF1938">
        <w:rPr>
          <w:rFonts w:ascii="Arial" w:eastAsiaTheme="minorHAnsi" w:hAnsi="Arial" w:cs="Arial"/>
          <w:b w:val="0"/>
          <w:color w:val="000000" w:themeColor="text1"/>
          <w:sz w:val="22"/>
          <w:szCs w:val="22"/>
        </w:rPr>
        <w:t>.</w:t>
      </w:r>
    </w:p>
    <w:p w14:paraId="7E3A872C" w14:textId="77777777" w:rsidR="005D693A" w:rsidRPr="00FF1938" w:rsidRDefault="005D693A" w:rsidP="00CD2FC3">
      <w:pPr>
        <w:pStyle w:val="Heading5"/>
        <w:spacing w:after="0" w:line="240" w:lineRule="auto"/>
        <w:ind w:left="0"/>
        <w:jc w:val="both"/>
        <w:rPr>
          <w:rFonts w:ascii="Arial" w:eastAsiaTheme="minorHAnsi" w:hAnsi="Arial" w:cs="Arial"/>
          <w:color w:val="000000" w:themeColor="text1"/>
          <w:sz w:val="22"/>
          <w:szCs w:val="22"/>
        </w:rPr>
      </w:pPr>
    </w:p>
    <w:sectPr w:rsidR="005D693A" w:rsidRPr="00FF1938" w:rsidSect="00DC0A81">
      <w:headerReference w:type="default" r:id="rId15"/>
      <w:pgSz w:w="11906" w:h="16838"/>
      <w:pgMar w:top="1440" w:right="1416"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508B" w14:textId="77777777" w:rsidR="00C310DB" w:rsidRDefault="00C310DB" w:rsidP="00751CCA">
      <w:pPr>
        <w:spacing w:after="0" w:line="240" w:lineRule="auto"/>
      </w:pPr>
      <w:r>
        <w:separator/>
      </w:r>
    </w:p>
  </w:endnote>
  <w:endnote w:type="continuationSeparator" w:id="0">
    <w:p w14:paraId="4B6E8EA2" w14:textId="77777777" w:rsidR="00C310DB" w:rsidRDefault="00C310DB" w:rsidP="0075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2752"/>
      <w:docPartObj>
        <w:docPartGallery w:val="Page Numbers (Bottom of Page)"/>
        <w:docPartUnique/>
      </w:docPartObj>
    </w:sdtPr>
    <w:sdtEndPr>
      <w:rPr>
        <w:noProof/>
      </w:rPr>
    </w:sdtEndPr>
    <w:sdtContent>
      <w:p w14:paraId="5CF105F5" w14:textId="69E244D9" w:rsidR="009E3312" w:rsidRDefault="009E3312" w:rsidP="00DC0A81">
        <w:pPr>
          <w:pStyle w:val="Footer"/>
          <w:pBdr>
            <w:top w:val="single" w:sz="4" w:space="1" w:color="auto"/>
          </w:pBdr>
        </w:pPr>
        <w:r>
          <w:t xml:space="preserve">Investment Incentive Policy, Version </w:t>
        </w:r>
        <w:r w:rsidR="00C4144B">
          <w:t>3</w:t>
        </w:r>
        <w:r>
          <w:t xml:space="preserve"> (</w:t>
        </w:r>
        <w:r w:rsidR="00C4144B">
          <w:t>17 May</w:t>
        </w:r>
        <w:r>
          <w:t xml:space="preserve"> 2022)</w:t>
        </w:r>
        <w:r>
          <w:tab/>
        </w:r>
        <w:r>
          <w:fldChar w:fldCharType="begin"/>
        </w:r>
        <w:r>
          <w:instrText xml:space="preserve"> PAGE   \* MERGEFORMAT </w:instrText>
        </w:r>
        <w:r>
          <w:fldChar w:fldCharType="separate"/>
        </w:r>
        <w:r>
          <w:rPr>
            <w:noProof/>
          </w:rPr>
          <w:t>2</w:t>
        </w:r>
        <w:r>
          <w:rPr>
            <w:noProof/>
          </w:rPr>
          <w:fldChar w:fldCharType="end"/>
        </w:r>
      </w:p>
    </w:sdtContent>
  </w:sdt>
  <w:p w14:paraId="2F25FB0E" w14:textId="45EE2AE9" w:rsidR="009E3312" w:rsidRDefault="009E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B966" w14:textId="77777777" w:rsidR="00C310DB" w:rsidRDefault="00C310DB" w:rsidP="00751CCA">
      <w:pPr>
        <w:spacing w:after="0" w:line="240" w:lineRule="auto"/>
      </w:pPr>
      <w:r>
        <w:separator/>
      </w:r>
    </w:p>
  </w:footnote>
  <w:footnote w:type="continuationSeparator" w:id="0">
    <w:p w14:paraId="6B6C5A5E" w14:textId="77777777" w:rsidR="00C310DB" w:rsidRDefault="00C310DB" w:rsidP="00751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842D" w14:textId="3FB3ADD0" w:rsidR="00253CC3" w:rsidRDefault="00253CC3">
    <w:pPr>
      <w:pStyle w:val="Header"/>
      <w:jc w:val="center"/>
    </w:pPr>
  </w:p>
  <w:p w14:paraId="6923B150" w14:textId="3403FBFB" w:rsidR="00F84FE9" w:rsidRDefault="00F8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13209"/>
      <w:docPartObj>
        <w:docPartGallery w:val="Page Numbers (Top of Page)"/>
        <w:docPartUnique/>
      </w:docPartObj>
    </w:sdtPr>
    <w:sdtEndPr>
      <w:rPr>
        <w:noProof/>
      </w:rPr>
    </w:sdtEndPr>
    <w:sdtContent>
      <w:p w14:paraId="2E242336" w14:textId="5317FA38" w:rsidR="00253CC3" w:rsidRDefault="00C310DB">
        <w:pPr>
          <w:pStyle w:val="Header"/>
          <w:jc w:val="center"/>
        </w:pPr>
      </w:p>
    </w:sdtContent>
  </w:sdt>
  <w:p w14:paraId="45CC9543" w14:textId="77777777" w:rsidR="00253CC3" w:rsidRDefault="00253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01648"/>
      <w:docPartObj>
        <w:docPartGallery w:val="Page Numbers (Top of Page)"/>
        <w:docPartUnique/>
      </w:docPartObj>
    </w:sdtPr>
    <w:sdtEndPr>
      <w:rPr>
        <w:noProof/>
      </w:rPr>
    </w:sdtEndPr>
    <w:sdtContent>
      <w:p w14:paraId="6B1FD7A8" w14:textId="13031494" w:rsidR="00253CC3" w:rsidRDefault="00C310DB">
        <w:pPr>
          <w:pStyle w:val="Header"/>
          <w:jc w:val="center"/>
        </w:pPr>
      </w:p>
    </w:sdtContent>
  </w:sdt>
  <w:p w14:paraId="2C607F1E" w14:textId="77777777" w:rsidR="00253CC3" w:rsidRDefault="00253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75pt;height:10.75pt" o:bullet="t">
        <v:imagedata r:id="rId1" o:title="msoE5F"/>
      </v:shape>
    </w:pict>
  </w:numPicBullet>
  <w:abstractNum w:abstractNumId="0" w15:restartNumberingAfterBreak="0">
    <w:nsid w:val="00503D9F"/>
    <w:multiLevelType w:val="hybridMultilevel"/>
    <w:tmpl w:val="14C41DC0"/>
    <w:lvl w:ilvl="0" w:tplc="B172D518">
      <w:start w:val="2"/>
      <w:numFmt w:val="lowerLetter"/>
      <w:lvlText w:val="%1)"/>
      <w:lvlJc w:val="left"/>
      <w:pPr>
        <w:ind w:left="480" w:hanging="335"/>
      </w:pPr>
      <w:rPr>
        <w:rFonts w:ascii="Arial" w:eastAsia="Arial" w:hAnsi="Arial" w:cs="Arial" w:hint="default"/>
        <w:color w:val="auto"/>
        <w:spacing w:val="-1"/>
        <w:w w:val="87"/>
        <w:sz w:val="24"/>
        <w:szCs w:val="24"/>
        <w:lang w:val="en-US" w:eastAsia="en-US" w:bidi="ar-SA"/>
      </w:rPr>
    </w:lvl>
    <w:lvl w:ilvl="1" w:tplc="1C090001">
      <w:start w:val="1"/>
      <w:numFmt w:val="bullet"/>
      <w:lvlText w:val=""/>
      <w:lvlJc w:val="left"/>
      <w:pPr>
        <w:ind w:left="1229" w:hanging="283"/>
      </w:pPr>
      <w:rPr>
        <w:rFonts w:ascii="Symbol" w:hAnsi="Symbol" w:hint="default"/>
        <w:color w:val="797979"/>
        <w:spacing w:val="-1"/>
        <w:w w:val="102"/>
        <w:sz w:val="24"/>
        <w:szCs w:val="24"/>
        <w:lang w:val="en-US" w:eastAsia="en-US" w:bidi="ar-SA"/>
      </w:rPr>
    </w:lvl>
    <w:lvl w:ilvl="2" w:tplc="480EAD40">
      <w:numFmt w:val="bullet"/>
      <w:lvlText w:val="•"/>
      <w:lvlJc w:val="left"/>
      <w:pPr>
        <w:ind w:left="1688" w:hanging="283"/>
      </w:pPr>
      <w:rPr>
        <w:lang w:val="en-US" w:eastAsia="en-US" w:bidi="ar-SA"/>
      </w:rPr>
    </w:lvl>
    <w:lvl w:ilvl="3" w:tplc="E3C483DE">
      <w:numFmt w:val="bullet"/>
      <w:lvlText w:val="•"/>
      <w:lvlJc w:val="left"/>
      <w:pPr>
        <w:ind w:left="2156" w:hanging="283"/>
      </w:pPr>
      <w:rPr>
        <w:lang w:val="en-US" w:eastAsia="en-US" w:bidi="ar-SA"/>
      </w:rPr>
    </w:lvl>
    <w:lvl w:ilvl="4" w:tplc="4B36C182">
      <w:numFmt w:val="bullet"/>
      <w:lvlText w:val="•"/>
      <w:lvlJc w:val="left"/>
      <w:pPr>
        <w:ind w:left="2625" w:hanging="283"/>
      </w:pPr>
      <w:rPr>
        <w:lang w:val="en-US" w:eastAsia="en-US" w:bidi="ar-SA"/>
      </w:rPr>
    </w:lvl>
    <w:lvl w:ilvl="5" w:tplc="2CAAFD94">
      <w:numFmt w:val="bullet"/>
      <w:lvlText w:val="•"/>
      <w:lvlJc w:val="left"/>
      <w:pPr>
        <w:ind w:left="3093" w:hanging="283"/>
      </w:pPr>
      <w:rPr>
        <w:lang w:val="en-US" w:eastAsia="en-US" w:bidi="ar-SA"/>
      </w:rPr>
    </w:lvl>
    <w:lvl w:ilvl="6" w:tplc="C9FC85D6">
      <w:numFmt w:val="bullet"/>
      <w:lvlText w:val="•"/>
      <w:lvlJc w:val="left"/>
      <w:pPr>
        <w:ind w:left="3561" w:hanging="283"/>
      </w:pPr>
      <w:rPr>
        <w:lang w:val="en-US" w:eastAsia="en-US" w:bidi="ar-SA"/>
      </w:rPr>
    </w:lvl>
    <w:lvl w:ilvl="7" w:tplc="D2EAEBE6">
      <w:numFmt w:val="bullet"/>
      <w:lvlText w:val="•"/>
      <w:lvlJc w:val="left"/>
      <w:pPr>
        <w:ind w:left="4030" w:hanging="283"/>
      </w:pPr>
      <w:rPr>
        <w:lang w:val="en-US" w:eastAsia="en-US" w:bidi="ar-SA"/>
      </w:rPr>
    </w:lvl>
    <w:lvl w:ilvl="8" w:tplc="75EE977E">
      <w:numFmt w:val="bullet"/>
      <w:lvlText w:val="•"/>
      <w:lvlJc w:val="left"/>
      <w:pPr>
        <w:ind w:left="4498" w:hanging="283"/>
      </w:pPr>
      <w:rPr>
        <w:lang w:val="en-US" w:eastAsia="en-US" w:bidi="ar-SA"/>
      </w:rPr>
    </w:lvl>
  </w:abstractNum>
  <w:abstractNum w:abstractNumId="1" w15:restartNumberingAfterBreak="0">
    <w:nsid w:val="0182198A"/>
    <w:multiLevelType w:val="hybridMultilevel"/>
    <w:tmpl w:val="6F082922"/>
    <w:lvl w:ilvl="0" w:tplc="4E4E83DE">
      <w:start w:val="1"/>
      <w:numFmt w:val="lowerLetter"/>
      <w:lvlText w:val="%1)"/>
      <w:lvlJc w:val="left"/>
      <w:pPr>
        <w:ind w:left="2487" w:hanging="360"/>
      </w:pPr>
      <w:rPr>
        <w:rFonts w:asciiTheme="minorHAnsi" w:hAnsiTheme="minorHAnsi" w:cstheme="minorHAnsi" w:hint="default"/>
        <w:b/>
        <w:spacing w:val="-1"/>
        <w:w w:val="79"/>
        <w:lang w:val="en-US" w:eastAsia="en-US" w:bidi="ar-SA"/>
      </w:rPr>
    </w:lvl>
    <w:lvl w:ilvl="1" w:tplc="1C090019">
      <w:start w:val="1"/>
      <w:numFmt w:val="lowerLetter"/>
      <w:lvlText w:val="%2."/>
      <w:lvlJc w:val="left"/>
      <w:pPr>
        <w:ind w:left="3207" w:hanging="360"/>
      </w:pPr>
    </w:lvl>
    <w:lvl w:ilvl="2" w:tplc="1C09001B">
      <w:start w:val="1"/>
      <w:numFmt w:val="lowerRoman"/>
      <w:lvlText w:val="%3."/>
      <w:lvlJc w:val="right"/>
      <w:pPr>
        <w:ind w:left="3927" w:hanging="180"/>
      </w:pPr>
    </w:lvl>
    <w:lvl w:ilvl="3" w:tplc="1C09000F">
      <w:start w:val="1"/>
      <w:numFmt w:val="decimal"/>
      <w:lvlText w:val="%4."/>
      <w:lvlJc w:val="left"/>
      <w:pPr>
        <w:ind w:left="4647" w:hanging="360"/>
      </w:pPr>
    </w:lvl>
    <w:lvl w:ilvl="4" w:tplc="1C090019">
      <w:start w:val="1"/>
      <w:numFmt w:val="lowerLetter"/>
      <w:lvlText w:val="%5."/>
      <w:lvlJc w:val="left"/>
      <w:pPr>
        <w:ind w:left="5367" w:hanging="360"/>
      </w:pPr>
    </w:lvl>
    <w:lvl w:ilvl="5" w:tplc="1C09001B">
      <w:start w:val="1"/>
      <w:numFmt w:val="lowerRoman"/>
      <w:lvlText w:val="%6."/>
      <w:lvlJc w:val="right"/>
      <w:pPr>
        <w:ind w:left="6087" w:hanging="180"/>
      </w:pPr>
    </w:lvl>
    <w:lvl w:ilvl="6" w:tplc="1C09000F">
      <w:start w:val="1"/>
      <w:numFmt w:val="decimal"/>
      <w:lvlText w:val="%7."/>
      <w:lvlJc w:val="left"/>
      <w:pPr>
        <w:ind w:left="6807" w:hanging="360"/>
      </w:pPr>
    </w:lvl>
    <w:lvl w:ilvl="7" w:tplc="1C090019">
      <w:start w:val="1"/>
      <w:numFmt w:val="lowerLetter"/>
      <w:lvlText w:val="%8."/>
      <w:lvlJc w:val="left"/>
      <w:pPr>
        <w:ind w:left="7527" w:hanging="360"/>
      </w:pPr>
    </w:lvl>
    <w:lvl w:ilvl="8" w:tplc="1C09001B">
      <w:start w:val="1"/>
      <w:numFmt w:val="lowerRoman"/>
      <w:lvlText w:val="%9."/>
      <w:lvlJc w:val="right"/>
      <w:pPr>
        <w:ind w:left="8247" w:hanging="180"/>
      </w:pPr>
    </w:lvl>
  </w:abstractNum>
  <w:abstractNum w:abstractNumId="2" w15:restartNumberingAfterBreak="0">
    <w:nsid w:val="03FD26C4"/>
    <w:multiLevelType w:val="hybridMultilevel"/>
    <w:tmpl w:val="C658AC6C"/>
    <w:lvl w:ilvl="0" w:tplc="704C7AEA">
      <w:start w:val="1"/>
      <w:numFmt w:val="lowerLetter"/>
      <w:lvlText w:val="%1)"/>
      <w:lvlJc w:val="left"/>
      <w:pPr>
        <w:ind w:left="321" w:hanging="321"/>
      </w:pPr>
      <w:rPr>
        <w:spacing w:val="-1"/>
        <w:w w:val="79"/>
        <w:lang w:val="en-US" w:eastAsia="en-US" w:bidi="ar-SA"/>
      </w:rPr>
    </w:lvl>
    <w:lvl w:ilvl="1" w:tplc="60FC04CC">
      <w:numFmt w:val="bullet"/>
      <w:lvlText w:val="•"/>
      <w:lvlJc w:val="left"/>
      <w:pPr>
        <w:ind w:left="809" w:hanging="321"/>
      </w:pPr>
      <w:rPr>
        <w:lang w:val="en-US" w:eastAsia="en-US" w:bidi="ar-SA"/>
      </w:rPr>
    </w:lvl>
    <w:lvl w:ilvl="2" w:tplc="74E2880C">
      <w:numFmt w:val="bullet"/>
      <w:lvlText w:val="•"/>
      <w:lvlJc w:val="left"/>
      <w:pPr>
        <w:ind w:left="1298" w:hanging="321"/>
      </w:pPr>
      <w:rPr>
        <w:lang w:val="en-US" w:eastAsia="en-US" w:bidi="ar-SA"/>
      </w:rPr>
    </w:lvl>
    <w:lvl w:ilvl="3" w:tplc="B314B120">
      <w:numFmt w:val="bullet"/>
      <w:lvlText w:val="•"/>
      <w:lvlJc w:val="left"/>
      <w:pPr>
        <w:ind w:left="1787" w:hanging="321"/>
      </w:pPr>
      <w:rPr>
        <w:lang w:val="en-US" w:eastAsia="en-US" w:bidi="ar-SA"/>
      </w:rPr>
    </w:lvl>
    <w:lvl w:ilvl="4" w:tplc="871840FC">
      <w:numFmt w:val="bullet"/>
      <w:lvlText w:val="•"/>
      <w:lvlJc w:val="left"/>
      <w:pPr>
        <w:ind w:left="2276" w:hanging="321"/>
      </w:pPr>
      <w:rPr>
        <w:lang w:val="en-US" w:eastAsia="en-US" w:bidi="ar-SA"/>
      </w:rPr>
    </w:lvl>
    <w:lvl w:ilvl="5" w:tplc="7BB09A1E">
      <w:numFmt w:val="bullet"/>
      <w:lvlText w:val="•"/>
      <w:lvlJc w:val="left"/>
      <w:pPr>
        <w:ind w:left="2765" w:hanging="321"/>
      </w:pPr>
      <w:rPr>
        <w:lang w:val="en-US" w:eastAsia="en-US" w:bidi="ar-SA"/>
      </w:rPr>
    </w:lvl>
    <w:lvl w:ilvl="6" w:tplc="05C8442A">
      <w:numFmt w:val="bullet"/>
      <w:lvlText w:val="•"/>
      <w:lvlJc w:val="left"/>
      <w:pPr>
        <w:ind w:left="3254" w:hanging="321"/>
      </w:pPr>
      <w:rPr>
        <w:lang w:val="en-US" w:eastAsia="en-US" w:bidi="ar-SA"/>
      </w:rPr>
    </w:lvl>
    <w:lvl w:ilvl="7" w:tplc="55DEC0BE">
      <w:numFmt w:val="bullet"/>
      <w:lvlText w:val="•"/>
      <w:lvlJc w:val="left"/>
      <w:pPr>
        <w:ind w:left="3743" w:hanging="321"/>
      </w:pPr>
      <w:rPr>
        <w:lang w:val="en-US" w:eastAsia="en-US" w:bidi="ar-SA"/>
      </w:rPr>
    </w:lvl>
    <w:lvl w:ilvl="8" w:tplc="DD886B92">
      <w:numFmt w:val="bullet"/>
      <w:lvlText w:val="•"/>
      <w:lvlJc w:val="left"/>
      <w:pPr>
        <w:ind w:left="4232" w:hanging="321"/>
      </w:pPr>
      <w:rPr>
        <w:lang w:val="en-US" w:eastAsia="en-US" w:bidi="ar-SA"/>
      </w:rPr>
    </w:lvl>
  </w:abstractNum>
  <w:abstractNum w:abstractNumId="3" w15:restartNumberingAfterBreak="0">
    <w:nsid w:val="0D0D5880"/>
    <w:multiLevelType w:val="hybridMultilevel"/>
    <w:tmpl w:val="FAAE8CEE"/>
    <w:lvl w:ilvl="0" w:tplc="1A5C8302">
      <w:start w:val="1"/>
      <w:numFmt w:val="lowerLetter"/>
      <w:lvlText w:val="%1)"/>
      <w:lvlJc w:val="left"/>
      <w:pPr>
        <w:ind w:left="423" w:hanging="334"/>
      </w:pPr>
      <w:rPr>
        <w:spacing w:val="-1"/>
        <w:w w:val="82"/>
        <w:lang w:val="en-US" w:eastAsia="en-US" w:bidi="ar-SA"/>
      </w:rPr>
    </w:lvl>
    <w:lvl w:ilvl="1" w:tplc="606208B0">
      <w:numFmt w:val="bullet"/>
      <w:lvlText w:val="•"/>
      <w:lvlJc w:val="left"/>
      <w:pPr>
        <w:ind w:left="921" w:hanging="334"/>
      </w:pPr>
      <w:rPr>
        <w:lang w:val="en-US" w:eastAsia="en-US" w:bidi="ar-SA"/>
      </w:rPr>
    </w:lvl>
    <w:lvl w:ilvl="2" w:tplc="9C222A8E">
      <w:numFmt w:val="bullet"/>
      <w:lvlText w:val="•"/>
      <w:lvlJc w:val="left"/>
      <w:pPr>
        <w:ind w:left="1423" w:hanging="334"/>
      </w:pPr>
      <w:rPr>
        <w:lang w:val="en-US" w:eastAsia="en-US" w:bidi="ar-SA"/>
      </w:rPr>
    </w:lvl>
    <w:lvl w:ilvl="3" w:tplc="E5CC405A">
      <w:numFmt w:val="bullet"/>
      <w:lvlText w:val="•"/>
      <w:lvlJc w:val="left"/>
      <w:pPr>
        <w:ind w:left="1924" w:hanging="334"/>
      </w:pPr>
      <w:rPr>
        <w:lang w:val="en-US" w:eastAsia="en-US" w:bidi="ar-SA"/>
      </w:rPr>
    </w:lvl>
    <w:lvl w:ilvl="4" w:tplc="3490026C">
      <w:numFmt w:val="bullet"/>
      <w:lvlText w:val="•"/>
      <w:lvlJc w:val="left"/>
      <w:pPr>
        <w:ind w:left="2426" w:hanging="334"/>
      </w:pPr>
      <w:rPr>
        <w:lang w:val="en-US" w:eastAsia="en-US" w:bidi="ar-SA"/>
      </w:rPr>
    </w:lvl>
    <w:lvl w:ilvl="5" w:tplc="35EC2962">
      <w:numFmt w:val="bullet"/>
      <w:lvlText w:val="•"/>
      <w:lvlJc w:val="left"/>
      <w:pPr>
        <w:ind w:left="2927" w:hanging="334"/>
      </w:pPr>
      <w:rPr>
        <w:lang w:val="en-US" w:eastAsia="en-US" w:bidi="ar-SA"/>
      </w:rPr>
    </w:lvl>
    <w:lvl w:ilvl="6" w:tplc="F9606EC0">
      <w:numFmt w:val="bullet"/>
      <w:lvlText w:val="•"/>
      <w:lvlJc w:val="left"/>
      <w:pPr>
        <w:ind w:left="3429" w:hanging="334"/>
      </w:pPr>
      <w:rPr>
        <w:lang w:val="en-US" w:eastAsia="en-US" w:bidi="ar-SA"/>
      </w:rPr>
    </w:lvl>
    <w:lvl w:ilvl="7" w:tplc="4A40F4FE">
      <w:numFmt w:val="bullet"/>
      <w:lvlText w:val="•"/>
      <w:lvlJc w:val="left"/>
      <w:pPr>
        <w:ind w:left="3930" w:hanging="334"/>
      </w:pPr>
      <w:rPr>
        <w:lang w:val="en-US" w:eastAsia="en-US" w:bidi="ar-SA"/>
      </w:rPr>
    </w:lvl>
    <w:lvl w:ilvl="8" w:tplc="7CD69A7C">
      <w:numFmt w:val="bullet"/>
      <w:lvlText w:val="•"/>
      <w:lvlJc w:val="left"/>
      <w:pPr>
        <w:ind w:left="4432" w:hanging="334"/>
      </w:pPr>
      <w:rPr>
        <w:lang w:val="en-US" w:eastAsia="en-US" w:bidi="ar-SA"/>
      </w:rPr>
    </w:lvl>
  </w:abstractNum>
  <w:abstractNum w:abstractNumId="4" w15:restartNumberingAfterBreak="0">
    <w:nsid w:val="0DAA6903"/>
    <w:multiLevelType w:val="multilevel"/>
    <w:tmpl w:val="96F25700"/>
    <w:lvl w:ilvl="0">
      <w:start w:val="5"/>
      <w:numFmt w:val="decimal"/>
      <w:lvlText w:val="%1."/>
      <w:lvlJc w:val="left"/>
      <w:pPr>
        <w:ind w:left="839" w:hanging="413"/>
      </w:pPr>
      <w:rPr>
        <w:b/>
        <w:spacing w:val="-1"/>
        <w:w w:val="108"/>
      </w:rPr>
    </w:lvl>
    <w:lvl w:ilvl="1">
      <w:start w:val="1"/>
      <w:numFmt w:val="decimal"/>
      <w:lvlText w:val="%1.%2"/>
      <w:lvlJc w:val="left"/>
      <w:pPr>
        <w:ind w:left="2207" w:hanging="789"/>
      </w:pPr>
      <w:rPr>
        <w:spacing w:val="-1"/>
        <w:w w:val="91"/>
      </w:rPr>
    </w:lvl>
    <w:lvl w:ilvl="2">
      <w:numFmt w:val="bullet"/>
      <w:lvlText w:val="•"/>
      <w:lvlJc w:val="left"/>
      <w:pPr>
        <w:ind w:left="3180" w:hanging="789"/>
      </w:pPr>
    </w:lvl>
    <w:lvl w:ilvl="3">
      <w:numFmt w:val="bullet"/>
      <w:lvlText w:val="•"/>
      <w:lvlJc w:val="left"/>
      <w:pPr>
        <w:ind w:left="4160" w:hanging="789"/>
      </w:pPr>
    </w:lvl>
    <w:lvl w:ilvl="4">
      <w:numFmt w:val="bullet"/>
      <w:lvlText w:val="•"/>
      <w:lvlJc w:val="left"/>
      <w:pPr>
        <w:ind w:left="5140" w:hanging="789"/>
      </w:pPr>
    </w:lvl>
    <w:lvl w:ilvl="5">
      <w:numFmt w:val="bullet"/>
      <w:lvlText w:val="•"/>
      <w:lvlJc w:val="left"/>
      <w:pPr>
        <w:ind w:left="6120" w:hanging="789"/>
      </w:pPr>
    </w:lvl>
    <w:lvl w:ilvl="6">
      <w:numFmt w:val="bullet"/>
      <w:lvlText w:val="•"/>
      <w:lvlJc w:val="left"/>
      <w:pPr>
        <w:ind w:left="7100" w:hanging="789"/>
      </w:pPr>
    </w:lvl>
    <w:lvl w:ilvl="7">
      <w:numFmt w:val="bullet"/>
      <w:lvlText w:val="•"/>
      <w:lvlJc w:val="left"/>
      <w:pPr>
        <w:ind w:left="8080" w:hanging="789"/>
      </w:pPr>
    </w:lvl>
    <w:lvl w:ilvl="8">
      <w:numFmt w:val="bullet"/>
      <w:lvlText w:val="•"/>
      <w:lvlJc w:val="left"/>
      <w:pPr>
        <w:ind w:left="9060" w:hanging="789"/>
      </w:pPr>
    </w:lvl>
  </w:abstractNum>
  <w:abstractNum w:abstractNumId="5" w15:restartNumberingAfterBreak="0">
    <w:nsid w:val="0F630CE8"/>
    <w:multiLevelType w:val="hybridMultilevel"/>
    <w:tmpl w:val="7E9CBD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676310"/>
    <w:multiLevelType w:val="hybridMultilevel"/>
    <w:tmpl w:val="83E201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43C0316"/>
    <w:multiLevelType w:val="multilevel"/>
    <w:tmpl w:val="F5F66012"/>
    <w:lvl w:ilvl="0">
      <w:start w:val="14"/>
      <w:numFmt w:val="decimal"/>
      <w:lvlText w:val="%1."/>
      <w:lvlJc w:val="left"/>
      <w:pPr>
        <w:ind w:left="2880" w:hanging="360"/>
      </w:pPr>
      <w:rPr>
        <w:rFonts w:hint="default"/>
        <w:b/>
      </w:rPr>
    </w:lvl>
    <w:lvl w:ilvl="1">
      <w:start w:val="1"/>
      <w:numFmt w:val="decimal"/>
      <w:isLgl/>
      <w:lvlText w:val="%1.%2"/>
      <w:lvlJc w:val="left"/>
      <w:pPr>
        <w:ind w:left="3690" w:hanging="1170"/>
      </w:pPr>
      <w:rPr>
        <w:rFonts w:hint="default"/>
      </w:rPr>
    </w:lvl>
    <w:lvl w:ilvl="2">
      <w:start w:val="1"/>
      <w:numFmt w:val="decimal"/>
      <w:isLgl/>
      <w:lvlText w:val="%1.%2.%3"/>
      <w:lvlJc w:val="left"/>
      <w:pPr>
        <w:ind w:left="3690" w:hanging="1170"/>
      </w:pPr>
      <w:rPr>
        <w:rFonts w:hint="default"/>
      </w:rPr>
    </w:lvl>
    <w:lvl w:ilvl="3">
      <w:start w:val="1"/>
      <w:numFmt w:val="decimal"/>
      <w:isLgl/>
      <w:lvlText w:val="%1.%2.%3.%4"/>
      <w:lvlJc w:val="left"/>
      <w:pPr>
        <w:ind w:left="3690" w:hanging="1170"/>
      </w:pPr>
      <w:rPr>
        <w:rFonts w:hint="default"/>
      </w:rPr>
    </w:lvl>
    <w:lvl w:ilvl="4">
      <w:start w:val="1"/>
      <w:numFmt w:val="decimal"/>
      <w:isLgl/>
      <w:lvlText w:val="%1.%2.%3.%4.%5"/>
      <w:lvlJc w:val="left"/>
      <w:pPr>
        <w:ind w:left="3690" w:hanging="1170"/>
      </w:pPr>
      <w:rPr>
        <w:rFonts w:hint="default"/>
      </w:rPr>
    </w:lvl>
    <w:lvl w:ilvl="5">
      <w:start w:val="1"/>
      <w:numFmt w:val="decimal"/>
      <w:isLgl/>
      <w:lvlText w:val="%1.%2.%3.%4.%5.%6"/>
      <w:lvlJc w:val="left"/>
      <w:pPr>
        <w:ind w:left="369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15A76A8A"/>
    <w:multiLevelType w:val="hybridMultilevel"/>
    <w:tmpl w:val="E150507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 w15:restartNumberingAfterBreak="0">
    <w:nsid w:val="1AD80958"/>
    <w:multiLevelType w:val="multilevel"/>
    <w:tmpl w:val="4DCAA9BA"/>
    <w:lvl w:ilvl="0">
      <w:start w:val="6"/>
      <w:numFmt w:val="decimal"/>
      <w:lvlText w:val="%1"/>
      <w:lvlJc w:val="left"/>
      <w:pPr>
        <w:ind w:left="360" w:hanging="360"/>
      </w:pPr>
      <w:rPr>
        <w:rFonts w:hint="default"/>
      </w:rPr>
    </w:lvl>
    <w:lvl w:ilvl="1">
      <w:start w:val="7"/>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0B9192F"/>
    <w:multiLevelType w:val="hybridMultilevel"/>
    <w:tmpl w:val="9306C6EC"/>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227A49FB"/>
    <w:multiLevelType w:val="hybridMultilevel"/>
    <w:tmpl w:val="E33C270A"/>
    <w:lvl w:ilvl="0" w:tplc="1C090001">
      <w:start w:val="1"/>
      <w:numFmt w:val="bullet"/>
      <w:lvlText w:val=""/>
      <w:lvlJc w:val="left"/>
      <w:pPr>
        <w:ind w:left="2927" w:hanging="360"/>
      </w:pPr>
      <w:rPr>
        <w:rFonts w:ascii="Symbol" w:hAnsi="Symbol" w:hint="default"/>
      </w:rPr>
    </w:lvl>
    <w:lvl w:ilvl="1" w:tplc="1C090003" w:tentative="1">
      <w:start w:val="1"/>
      <w:numFmt w:val="bullet"/>
      <w:lvlText w:val="o"/>
      <w:lvlJc w:val="left"/>
      <w:pPr>
        <w:ind w:left="3647" w:hanging="360"/>
      </w:pPr>
      <w:rPr>
        <w:rFonts w:ascii="Courier New" w:hAnsi="Courier New" w:cs="Courier New" w:hint="default"/>
      </w:rPr>
    </w:lvl>
    <w:lvl w:ilvl="2" w:tplc="1C090005" w:tentative="1">
      <w:start w:val="1"/>
      <w:numFmt w:val="bullet"/>
      <w:lvlText w:val=""/>
      <w:lvlJc w:val="left"/>
      <w:pPr>
        <w:ind w:left="4367" w:hanging="360"/>
      </w:pPr>
      <w:rPr>
        <w:rFonts w:ascii="Wingdings" w:hAnsi="Wingdings" w:hint="default"/>
      </w:rPr>
    </w:lvl>
    <w:lvl w:ilvl="3" w:tplc="1C090001" w:tentative="1">
      <w:start w:val="1"/>
      <w:numFmt w:val="bullet"/>
      <w:lvlText w:val=""/>
      <w:lvlJc w:val="left"/>
      <w:pPr>
        <w:ind w:left="5087" w:hanging="360"/>
      </w:pPr>
      <w:rPr>
        <w:rFonts w:ascii="Symbol" w:hAnsi="Symbol" w:hint="default"/>
      </w:rPr>
    </w:lvl>
    <w:lvl w:ilvl="4" w:tplc="1C090003" w:tentative="1">
      <w:start w:val="1"/>
      <w:numFmt w:val="bullet"/>
      <w:lvlText w:val="o"/>
      <w:lvlJc w:val="left"/>
      <w:pPr>
        <w:ind w:left="5807" w:hanging="360"/>
      </w:pPr>
      <w:rPr>
        <w:rFonts w:ascii="Courier New" w:hAnsi="Courier New" w:cs="Courier New" w:hint="default"/>
      </w:rPr>
    </w:lvl>
    <w:lvl w:ilvl="5" w:tplc="1C090005" w:tentative="1">
      <w:start w:val="1"/>
      <w:numFmt w:val="bullet"/>
      <w:lvlText w:val=""/>
      <w:lvlJc w:val="left"/>
      <w:pPr>
        <w:ind w:left="6527" w:hanging="360"/>
      </w:pPr>
      <w:rPr>
        <w:rFonts w:ascii="Wingdings" w:hAnsi="Wingdings" w:hint="default"/>
      </w:rPr>
    </w:lvl>
    <w:lvl w:ilvl="6" w:tplc="1C090001" w:tentative="1">
      <w:start w:val="1"/>
      <w:numFmt w:val="bullet"/>
      <w:lvlText w:val=""/>
      <w:lvlJc w:val="left"/>
      <w:pPr>
        <w:ind w:left="7247" w:hanging="360"/>
      </w:pPr>
      <w:rPr>
        <w:rFonts w:ascii="Symbol" w:hAnsi="Symbol" w:hint="default"/>
      </w:rPr>
    </w:lvl>
    <w:lvl w:ilvl="7" w:tplc="1C090003" w:tentative="1">
      <w:start w:val="1"/>
      <w:numFmt w:val="bullet"/>
      <w:lvlText w:val="o"/>
      <w:lvlJc w:val="left"/>
      <w:pPr>
        <w:ind w:left="7967" w:hanging="360"/>
      </w:pPr>
      <w:rPr>
        <w:rFonts w:ascii="Courier New" w:hAnsi="Courier New" w:cs="Courier New" w:hint="default"/>
      </w:rPr>
    </w:lvl>
    <w:lvl w:ilvl="8" w:tplc="1C090005" w:tentative="1">
      <w:start w:val="1"/>
      <w:numFmt w:val="bullet"/>
      <w:lvlText w:val=""/>
      <w:lvlJc w:val="left"/>
      <w:pPr>
        <w:ind w:left="8687" w:hanging="360"/>
      </w:pPr>
      <w:rPr>
        <w:rFonts w:ascii="Wingdings" w:hAnsi="Wingdings" w:hint="default"/>
      </w:rPr>
    </w:lvl>
  </w:abstractNum>
  <w:abstractNum w:abstractNumId="12" w15:restartNumberingAfterBreak="0">
    <w:nsid w:val="22F246DF"/>
    <w:multiLevelType w:val="hybridMultilevel"/>
    <w:tmpl w:val="2B0820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55977E2"/>
    <w:multiLevelType w:val="hybridMultilevel"/>
    <w:tmpl w:val="E2C2DDB2"/>
    <w:lvl w:ilvl="0" w:tplc="FFFFFFFF">
      <w:start w:val="1"/>
      <w:numFmt w:val="lowerLetter"/>
      <w:lvlText w:val="%1)"/>
      <w:lvlJc w:val="left"/>
      <w:pPr>
        <w:ind w:left="501" w:hanging="350"/>
      </w:pPr>
      <w:rPr>
        <w:rFonts w:ascii="Arial" w:eastAsia="Arial" w:hAnsi="Arial" w:cs="Arial" w:hint="default"/>
        <w:color w:val="7C7C7C"/>
        <w:spacing w:val="-1"/>
        <w:w w:val="84"/>
        <w:sz w:val="24"/>
        <w:szCs w:val="24"/>
        <w:lang w:val="en-US" w:eastAsia="en-US" w:bidi="ar-SA"/>
      </w:rPr>
    </w:lvl>
    <w:lvl w:ilvl="1" w:tplc="1C090001">
      <w:start w:val="1"/>
      <w:numFmt w:val="bullet"/>
      <w:lvlText w:val=""/>
      <w:lvlJc w:val="left"/>
      <w:pPr>
        <w:ind w:left="1058" w:hanging="360"/>
      </w:pPr>
      <w:rPr>
        <w:rFonts w:ascii="Symbol" w:hAnsi="Symbol" w:hint="default"/>
      </w:rPr>
    </w:lvl>
    <w:lvl w:ilvl="2" w:tplc="FFFFFFFF">
      <w:numFmt w:val="bullet"/>
      <w:lvlText w:val="•"/>
      <w:lvlJc w:val="left"/>
      <w:pPr>
        <w:ind w:left="1531" w:hanging="452"/>
      </w:pPr>
      <w:rPr>
        <w:lang w:val="en-US" w:eastAsia="en-US" w:bidi="ar-SA"/>
      </w:rPr>
    </w:lvl>
    <w:lvl w:ilvl="3" w:tplc="FFFFFFFF">
      <w:numFmt w:val="bullet"/>
      <w:lvlText w:val="•"/>
      <w:lvlJc w:val="left"/>
      <w:pPr>
        <w:ind w:left="1903" w:hanging="452"/>
      </w:pPr>
      <w:rPr>
        <w:lang w:val="en-US" w:eastAsia="en-US" w:bidi="ar-SA"/>
      </w:rPr>
    </w:lvl>
    <w:lvl w:ilvl="4" w:tplc="FFFFFFFF">
      <w:numFmt w:val="bullet"/>
      <w:lvlText w:val="•"/>
      <w:lvlJc w:val="left"/>
      <w:pPr>
        <w:ind w:left="2275" w:hanging="452"/>
      </w:pPr>
      <w:rPr>
        <w:lang w:val="en-US" w:eastAsia="en-US" w:bidi="ar-SA"/>
      </w:rPr>
    </w:lvl>
    <w:lvl w:ilvl="5" w:tplc="FFFFFFFF">
      <w:numFmt w:val="bullet"/>
      <w:lvlText w:val="•"/>
      <w:lvlJc w:val="left"/>
      <w:pPr>
        <w:ind w:left="2647" w:hanging="452"/>
      </w:pPr>
      <w:rPr>
        <w:lang w:val="en-US" w:eastAsia="en-US" w:bidi="ar-SA"/>
      </w:rPr>
    </w:lvl>
    <w:lvl w:ilvl="6" w:tplc="FFFFFFFF">
      <w:numFmt w:val="bullet"/>
      <w:lvlText w:val="•"/>
      <w:lvlJc w:val="left"/>
      <w:pPr>
        <w:ind w:left="3019" w:hanging="452"/>
      </w:pPr>
      <w:rPr>
        <w:lang w:val="en-US" w:eastAsia="en-US" w:bidi="ar-SA"/>
      </w:rPr>
    </w:lvl>
    <w:lvl w:ilvl="7" w:tplc="FFFFFFFF">
      <w:numFmt w:val="bullet"/>
      <w:lvlText w:val="•"/>
      <w:lvlJc w:val="left"/>
      <w:pPr>
        <w:ind w:left="3391" w:hanging="452"/>
      </w:pPr>
      <w:rPr>
        <w:lang w:val="en-US" w:eastAsia="en-US" w:bidi="ar-SA"/>
      </w:rPr>
    </w:lvl>
    <w:lvl w:ilvl="8" w:tplc="FFFFFFFF">
      <w:numFmt w:val="bullet"/>
      <w:lvlText w:val="•"/>
      <w:lvlJc w:val="left"/>
      <w:pPr>
        <w:ind w:left="3763" w:hanging="452"/>
      </w:pPr>
      <w:rPr>
        <w:lang w:val="en-US" w:eastAsia="en-US" w:bidi="ar-SA"/>
      </w:rPr>
    </w:lvl>
  </w:abstractNum>
  <w:abstractNum w:abstractNumId="14" w15:restartNumberingAfterBreak="0">
    <w:nsid w:val="2F866B63"/>
    <w:multiLevelType w:val="hybridMultilevel"/>
    <w:tmpl w:val="F210E484"/>
    <w:lvl w:ilvl="0" w:tplc="1C090001">
      <w:start w:val="1"/>
      <w:numFmt w:val="bullet"/>
      <w:lvlText w:val=""/>
      <w:lvlJc w:val="left"/>
      <w:pPr>
        <w:ind w:left="1171" w:hanging="360"/>
      </w:pPr>
      <w:rPr>
        <w:rFonts w:ascii="Symbol" w:hAnsi="Symbol" w:hint="default"/>
      </w:rPr>
    </w:lvl>
    <w:lvl w:ilvl="1" w:tplc="1C090003" w:tentative="1">
      <w:start w:val="1"/>
      <w:numFmt w:val="bullet"/>
      <w:lvlText w:val="o"/>
      <w:lvlJc w:val="left"/>
      <w:pPr>
        <w:ind w:left="1891" w:hanging="360"/>
      </w:pPr>
      <w:rPr>
        <w:rFonts w:ascii="Courier New" w:hAnsi="Courier New" w:cs="Courier New" w:hint="default"/>
      </w:rPr>
    </w:lvl>
    <w:lvl w:ilvl="2" w:tplc="1C090005" w:tentative="1">
      <w:start w:val="1"/>
      <w:numFmt w:val="bullet"/>
      <w:lvlText w:val=""/>
      <w:lvlJc w:val="left"/>
      <w:pPr>
        <w:ind w:left="2611" w:hanging="360"/>
      </w:pPr>
      <w:rPr>
        <w:rFonts w:ascii="Wingdings" w:hAnsi="Wingdings" w:hint="default"/>
      </w:rPr>
    </w:lvl>
    <w:lvl w:ilvl="3" w:tplc="1C090001" w:tentative="1">
      <w:start w:val="1"/>
      <w:numFmt w:val="bullet"/>
      <w:lvlText w:val=""/>
      <w:lvlJc w:val="left"/>
      <w:pPr>
        <w:ind w:left="3331" w:hanging="360"/>
      </w:pPr>
      <w:rPr>
        <w:rFonts w:ascii="Symbol" w:hAnsi="Symbol" w:hint="default"/>
      </w:rPr>
    </w:lvl>
    <w:lvl w:ilvl="4" w:tplc="1C090003" w:tentative="1">
      <w:start w:val="1"/>
      <w:numFmt w:val="bullet"/>
      <w:lvlText w:val="o"/>
      <w:lvlJc w:val="left"/>
      <w:pPr>
        <w:ind w:left="4051" w:hanging="360"/>
      </w:pPr>
      <w:rPr>
        <w:rFonts w:ascii="Courier New" w:hAnsi="Courier New" w:cs="Courier New" w:hint="default"/>
      </w:rPr>
    </w:lvl>
    <w:lvl w:ilvl="5" w:tplc="1C090005" w:tentative="1">
      <w:start w:val="1"/>
      <w:numFmt w:val="bullet"/>
      <w:lvlText w:val=""/>
      <w:lvlJc w:val="left"/>
      <w:pPr>
        <w:ind w:left="4771" w:hanging="360"/>
      </w:pPr>
      <w:rPr>
        <w:rFonts w:ascii="Wingdings" w:hAnsi="Wingdings" w:hint="default"/>
      </w:rPr>
    </w:lvl>
    <w:lvl w:ilvl="6" w:tplc="1C090001" w:tentative="1">
      <w:start w:val="1"/>
      <w:numFmt w:val="bullet"/>
      <w:lvlText w:val=""/>
      <w:lvlJc w:val="left"/>
      <w:pPr>
        <w:ind w:left="5491" w:hanging="360"/>
      </w:pPr>
      <w:rPr>
        <w:rFonts w:ascii="Symbol" w:hAnsi="Symbol" w:hint="default"/>
      </w:rPr>
    </w:lvl>
    <w:lvl w:ilvl="7" w:tplc="1C090003" w:tentative="1">
      <w:start w:val="1"/>
      <w:numFmt w:val="bullet"/>
      <w:lvlText w:val="o"/>
      <w:lvlJc w:val="left"/>
      <w:pPr>
        <w:ind w:left="6211" w:hanging="360"/>
      </w:pPr>
      <w:rPr>
        <w:rFonts w:ascii="Courier New" w:hAnsi="Courier New" w:cs="Courier New" w:hint="default"/>
      </w:rPr>
    </w:lvl>
    <w:lvl w:ilvl="8" w:tplc="1C090005" w:tentative="1">
      <w:start w:val="1"/>
      <w:numFmt w:val="bullet"/>
      <w:lvlText w:val=""/>
      <w:lvlJc w:val="left"/>
      <w:pPr>
        <w:ind w:left="6931" w:hanging="360"/>
      </w:pPr>
      <w:rPr>
        <w:rFonts w:ascii="Wingdings" w:hAnsi="Wingdings" w:hint="default"/>
      </w:rPr>
    </w:lvl>
  </w:abstractNum>
  <w:abstractNum w:abstractNumId="15" w15:restartNumberingAfterBreak="0">
    <w:nsid w:val="32C20508"/>
    <w:multiLevelType w:val="multilevel"/>
    <w:tmpl w:val="FBB0574E"/>
    <w:lvl w:ilvl="0">
      <w:start w:val="9"/>
      <w:numFmt w:val="decimal"/>
      <w:lvlText w:val="%1."/>
      <w:lvlJc w:val="left"/>
      <w:pPr>
        <w:ind w:left="1742" w:hanging="408"/>
      </w:pPr>
      <w:rPr>
        <w:rFonts w:hint="default"/>
        <w:color w:val="auto"/>
        <w:spacing w:val="-1"/>
        <w:w w:val="106"/>
        <w:lang w:val="en-US" w:eastAsia="en-US" w:bidi="ar-SA"/>
      </w:rPr>
    </w:lvl>
    <w:lvl w:ilvl="1">
      <w:start w:val="1"/>
      <w:numFmt w:val="decimal"/>
      <w:pStyle w:val="Style2"/>
      <w:lvlText w:val="%1.%2"/>
      <w:lvlJc w:val="left"/>
      <w:pPr>
        <w:ind w:left="1792" w:hanging="799"/>
      </w:pPr>
      <w:rPr>
        <w:rFonts w:ascii="Arial" w:hAnsi="Arial" w:cs="Arial" w:hint="default"/>
        <w:color w:val="000000"/>
        <w:spacing w:val="-1"/>
        <w:w w:val="94"/>
        <w:lang w:val="en-US" w:eastAsia="en-US" w:bidi="ar-SA"/>
      </w:rPr>
    </w:lvl>
    <w:lvl w:ilvl="2">
      <w:start w:val="1"/>
      <w:numFmt w:val="bullet"/>
      <w:lvlText w:val=""/>
      <w:lvlJc w:val="left"/>
      <w:pPr>
        <w:ind w:left="2231" w:hanging="529"/>
      </w:pPr>
      <w:rPr>
        <w:rFonts w:ascii="Symbol" w:hAnsi="Symbol" w:hint="default"/>
        <w:spacing w:val="-1"/>
        <w:w w:val="87"/>
        <w:lang w:val="en-US" w:eastAsia="en-US" w:bidi="ar-SA"/>
      </w:rPr>
    </w:lvl>
    <w:lvl w:ilvl="3">
      <w:numFmt w:val="bullet"/>
      <w:lvlText w:val="•"/>
      <w:lvlJc w:val="left"/>
      <w:pPr>
        <w:ind w:left="2600" w:hanging="529"/>
      </w:pPr>
      <w:rPr>
        <w:rFonts w:hint="default"/>
        <w:lang w:val="en-US" w:eastAsia="en-US" w:bidi="ar-SA"/>
      </w:rPr>
    </w:lvl>
    <w:lvl w:ilvl="4">
      <w:numFmt w:val="bullet"/>
      <w:lvlText w:val="•"/>
      <w:lvlJc w:val="left"/>
      <w:pPr>
        <w:ind w:left="2680" w:hanging="529"/>
      </w:pPr>
      <w:rPr>
        <w:rFonts w:hint="default"/>
        <w:lang w:val="en-US" w:eastAsia="en-US" w:bidi="ar-SA"/>
      </w:rPr>
    </w:lvl>
    <w:lvl w:ilvl="5">
      <w:numFmt w:val="bullet"/>
      <w:lvlText w:val="•"/>
      <w:lvlJc w:val="left"/>
      <w:pPr>
        <w:ind w:left="4070" w:hanging="529"/>
      </w:pPr>
      <w:rPr>
        <w:rFonts w:hint="default"/>
        <w:lang w:val="en-US" w:eastAsia="en-US" w:bidi="ar-SA"/>
      </w:rPr>
    </w:lvl>
    <w:lvl w:ilvl="6">
      <w:numFmt w:val="bullet"/>
      <w:lvlText w:val="•"/>
      <w:lvlJc w:val="left"/>
      <w:pPr>
        <w:ind w:left="5460" w:hanging="529"/>
      </w:pPr>
      <w:rPr>
        <w:rFonts w:hint="default"/>
        <w:lang w:val="en-US" w:eastAsia="en-US" w:bidi="ar-SA"/>
      </w:rPr>
    </w:lvl>
    <w:lvl w:ilvl="7">
      <w:numFmt w:val="bullet"/>
      <w:lvlText w:val="•"/>
      <w:lvlJc w:val="left"/>
      <w:pPr>
        <w:ind w:left="6850" w:hanging="529"/>
      </w:pPr>
      <w:rPr>
        <w:rFonts w:hint="default"/>
        <w:lang w:val="en-US" w:eastAsia="en-US" w:bidi="ar-SA"/>
      </w:rPr>
    </w:lvl>
    <w:lvl w:ilvl="8">
      <w:numFmt w:val="bullet"/>
      <w:lvlText w:val="•"/>
      <w:lvlJc w:val="left"/>
      <w:pPr>
        <w:ind w:left="8240" w:hanging="529"/>
      </w:pPr>
      <w:rPr>
        <w:rFonts w:hint="default"/>
        <w:lang w:val="en-US" w:eastAsia="en-US" w:bidi="ar-SA"/>
      </w:rPr>
    </w:lvl>
  </w:abstractNum>
  <w:abstractNum w:abstractNumId="16" w15:restartNumberingAfterBreak="0">
    <w:nsid w:val="33DF346E"/>
    <w:multiLevelType w:val="hybridMultilevel"/>
    <w:tmpl w:val="1B144D20"/>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7" w15:restartNumberingAfterBreak="0">
    <w:nsid w:val="3825231E"/>
    <w:multiLevelType w:val="hybridMultilevel"/>
    <w:tmpl w:val="F7C86E9C"/>
    <w:lvl w:ilvl="0" w:tplc="463AAF9E">
      <w:start w:val="1"/>
      <w:numFmt w:val="lowerLetter"/>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8" w15:restartNumberingAfterBreak="0">
    <w:nsid w:val="3A6E5281"/>
    <w:multiLevelType w:val="hybridMultilevel"/>
    <w:tmpl w:val="D188E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BE33FFE"/>
    <w:multiLevelType w:val="hybridMultilevel"/>
    <w:tmpl w:val="7A3013D4"/>
    <w:lvl w:ilvl="0" w:tplc="1C090001">
      <w:start w:val="1"/>
      <w:numFmt w:val="bullet"/>
      <w:lvlText w:val=""/>
      <w:lvlJc w:val="left"/>
      <w:pPr>
        <w:ind w:left="1852" w:hanging="360"/>
      </w:pPr>
      <w:rPr>
        <w:rFonts w:ascii="Symbol" w:hAnsi="Symbol" w:hint="default"/>
      </w:rPr>
    </w:lvl>
    <w:lvl w:ilvl="1" w:tplc="1C090003">
      <w:start w:val="1"/>
      <w:numFmt w:val="bullet"/>
      <w:lvlText w:val="o"/>
      <w:lvlJc w:val="left"/>
      <w:pPr>
        <w:ind w:left="2572" w:hanging="360"/>
      </w:pPr>
      <w:rPr>
        <w:rFonts w:ascii="Courier New" w:hAnsi="Courier New" w:cs="Courier New" w:hint="default"/>
      </w:rPr>
    </w:lvl>
    <w:lvl w:ilvl="2" w:tplc="1C090005">
      <w:start w:val="1"/>
      <w:numFmt w:val="bullet"/>
      <w:lvlText w:val=""/>
      <w:lvlJc w:val="left"/>
      <w:pPr>
        <w:ind w:left="3292" w:hanging="360"/>
      </w:pPr>
      <w:rPr>
        <w:rFonts w:ascii="Wingdings" w:hAnsi="Wingdings" w:hint="default"/>
      </w:rPr>
    </w:lvl>
    <w:lvl w:ilvl="3" w:tplc="1C090001">
      <w:start w:val="1"/>
      <w:numFmt w:val="bullet"/>
      <w:lvlText w:val=""/>
      <w:lvlJc w:val="left"/>
      <w:pPr>
        <w:ind w:left="4012" w:hanging="360"/>
      </w:pPr>
      <w:rPr>
        <w:rFonts w:ascii="Symbol" w:hAnsi="Symbol" w:hint="default"/>
      </w:rPr>
    </w:lvl>
    <w:lvl w:ilvl="4" w:tplc="1C090003">
      <w:start w:val="1"/>
      <w:numFmt w:val="bullet"/>
      <w:lvlText w:val="o"/>
      <w:lvlJc w:val="left"/>
      <w:pPr>
        <w:ind w:left="4732" w:hanging="360"/>
      </w:pPr>
      <w:rPr>
        <w:rFonts w:ascii="Courier New" w:hAnsi="Courier New" w:cs="Courier New" w:hint="default"/>
      </w:rPr>
    </w:lvl>
    <w:lvl w:ilvl="5" w:tplc="1C090005">
      <w:start w:val="1"/>
      <w:numFmt w:val="bullet"/>
      <w:lvlText w:val=""/>
      <w:lvlJc w:val="left"/>
      <w:pPr>
        <w:ind w:left="5452" w:hanging="360"/>
      </w:pPr>
      <w:rPr>
        <w:rFonts w:ascii="Wingdings" w:hAnsi="Wingdings" w:hint="default"/>
      </w:rPr>
    </w:lvl>
    <w:lvl w:ilvl="6" w:tplc="1C090001">
      <w:start w:val="1"/>
      <w:numFmt w:val="bullet"/>
      <w:lvlText w:val=""/>
      <w:lvlJc w:val="left"/>
      <w:pPr>
        <w:ind w:left="6172" w:hanging="360"/>
      </w:pPr>
      <w:rPr>
        <w:rFonts w:ascii="Symbol" w:hAnsi="Symbol" w:hint="default"/>
      </w:rPr>
    </w:lvl>
    <w:lvl w:ilvl="7" w:tplc="1C090003">
      <w:start w:val="1"/>
      <w:numFmt w:val="bullet"/>
      <w:lvlText w:val="o"/>
      <w:lvlJc w:val="left"/>
      <w:pPr>
        <w:ind w:left="6892" w:hanging="360"/>
      </w:pPr>
      <w:rPr>
        <w:rFonts w:ascii="Courier New" w:hAnsi="Courier New" w:cs="Courier New" w:hint="default"/>
      </w:rPr>
    </w:lvl>
    <w:lvl w:ilvl="8" w:tplc="1C090005">
      <w:start w:val="1"/>
      <w:numFmt w:val="bullet"/>
      <w:lvlText w:val=""/>
      <w:lvlJc w:val="left"/>
      <w:pPr>
        <w:ind w:left="7612" w:hanging="360"/>
      </w:pPr>
      <w:rPr>
        <w:rFonts w:ascii="Wingdings" w:hAnsi="Wingdings" w:hint="default"/>
      </w:rPr>
    </w:lvl>
  </w:abstractNum>
  <w:abstractNum w:abstractNumId="20" w15:restartNumberingAfterBreak="0">
    <w:nsid w:val="3F1D7994"/>
    <w:multiLevelType w:val="multilevel"/>
    <w:tmpl w:val="16260F2E"/>
    <w:lvl w:ilvl="0">
      <w:start w:val="4"/>
      <w:numFmt w:val="decimal"/>
      <w:lvlText w:val="%1."/>
      <w:lvlJc w:val="left"/>
      <w:pPr>
        <w:ind w:left="1855" w:hanging="413"/>
      </w:pPr>
      <w:rPr>
        <w:rFonts w:hint="default"/>
        <w:spacing w:val="-1"/>
        <w:w w:val="108"/>
        <w:lang w:val="en-US" w:eastAsia="en-US" w:bidi="ar-SA"/>
      </w:rPr>
    </w:lvl>
    <w:lvl w:ilvl="1">
      <w:start w:val="1"/>
      <w:numFmt w:val="decimal"/>
      <w:lvlText w:val="%1.%2"/>
      <w:lvlJc w:val="left"/>
      <w:pPr>
        <w:ind w:left="2066" w:hanging="789"/>
      </w:pPr>
      <w:rPr>
        <w:rFonts w:hint="default"/>
        <w:spacing w:val="-1"/>
        <w:w w:val="91"/>
        <w:lang w:val="en-US" w:eastAsia="en-US" w:bidi="ar-SA"/>
      </w:rPr>
    </w:lvl>
    <w:lvl w:ilvl="2">
      <w:numFmt w:val="bullet"/>
      <w:lvlText w:val="•"/>
      <w:lvlJc w:val="left"/>
      <w:pPr>
        <w:ind w:left="3180" w:hanging="789"/>
      </w:pPr>
      <w:rPr>
        <w:rFonts w:hint="default"/>
        <w:lang w:val="en-US" w:eastAsia="en-US" w:bidi="ar-SA"/>
      </w:rPr>
    </w:lvl>
    <w:lvl w:ilvl="3">
      <w:numFmt w:val="bullet"/>
      <w:lvlText w:val="•"/>
      <w:lvlJc w:val="left"/>
      <w:pPr>
        <w:ind w:left="4160" w:hanging="789"/>
      </w:pPr>
      <w:rPr>
        <w:rFonts w:hint="default"/>
        <w:lang w:val="en-US" w:eastAsia="en-US" w:bidi="ar-SA"/>
      </w:rPr>
    </w:lvl>
    <w:lvl w:ilvl="4">
      <w:numFmt w:val="bullet"/>
      <w:lvlText w:val="•"/>
      <w:lvlJc w:val="left"/>
      <w:pPr>
        <w:ind w:left="5140" w:hanging="789"/>
      </w:pPr>
      <w:rPr>
        <w:rFonts w:hint="default"/>
        <w:lang w:val="en-US" w:eastAsia="en-US" w:bidi="ar-SA"/>
      </w:rPr>
    </w:lvl>
    <w:lvl w:ilvl="5">
      <w:numFmt w:val="bullet"/>
      <w:lvlText w:val="•"/>
      <w:lvlJc w:val="left"/>
      <w:pPr>
        <w:ind w:left="6120" w:hanging="789"/>
      </w:pPr>
      <w:rPr>
        <w:rFonts w:hint="default"/>
        <w:lang w:val="en-US" w:eastAsia="en-US" w:bidi="ar-SA"/>
      </w:rPr>
    </w:lvl>
    <w:lvl w:ilvl="6">
      <w:numFmt w:val="bullet"/>
      <w:lvlText w:val="•"/>
      <w:lvlJc w:val="left"/>
      <w:pPr>
        <w:ind w:left="7100" w:hanging="789"/>
      </w:pPr>
      <w:rPr>
        <w:rFonts w:hint="default"/>
        <w:lang w:val="en-US" w:eastAsia="en-US" w:bidi="ar-SA"/>
      </w:rPr>
    </w:lvl>
    <w:lvl w:ilvl="7">
      <w:numFmt w:val="bullet"/>
      <w:lvlText w:val="•"/>
      <w:lvlJc w:val="left"/>
      <w:pPr>
        <w:ind w:left="8080" w:hanging="789"/>
      </w:pPr>
      <w:rPr>
        <w:rFonts w:hint="default"/>
        <w:lang w:val="en-US" w:eastAsia="en-US" w:bidi="ar-SA"/>
      </w:rPr>
    </w:lvl>
    <w:lvl w:ilvl="8">
      <w:numFmt w:val="bullet"/>
      <w:lvlText w:val="•"/>
      <w:lvlJc w:val="left"/>
      <w:pPr>
        <w:ind w:left="9060" w:hanging="789"/>
      </w:pPr>
      <w:rPr>
        <w:rFonts w:hint="default"/>
        <w:lang w:val="en-US" w:eastAsia="en-US" w:bidi="ar-SA"/>
      </w:rPr>
    </w:lvl>
  </w:abstractNum>
  <w:abstractNum w:abstractNumId="21" w15:restartNumberingAfterBreak="0">
    <w:nsid w:val="46A748B0"/>
    <w:multiLevelType w:val="hybridMultilevel"/>
    <w:tmpl w:val="91A83FAC"/>
    <w:lvl w:ilvl="0" w:tplc="1C090017">
      <w:start w:val="1"/>
      <w:numFmt w:val="lowerLetter"/>
      <w:lvlText w:val="%1)"/>
      <w:lvlJc w:val="left"/>
      <w:pPr>
        <w:ind w:left="1013" w:hanging="360"/>
      </w:pPr>
    </w:lvl>
    <w:lvl w:ilvl="1" w:tplc="1C090019" w:tentative="1">
      <w:start w:val="1"/>
      <w:numFmt w:val="lowerLetter"/>
      <w:lvlText w:val="%2."/>
      <w:lvlJc w:val="left"/>
      <w:pPr>
        <w:ind w:left="1733" w:hanging="360"/>
      </w:pPr>
    </w:lvl>
    <w:lvl w:ilvl="2" w:tplc="1C09001B" w:tentative="1">
      <w:start w:val="1"/>
      <w:numFmt w:val="lowerRoman"/>
      <w:lvlText w:val="%3."/>
      <w:lvlJc w:val="right"/>
      <w:pPr>
        <w:ind w:left="2453" w:hanging="180"/>
      </w:pPr>
    </w:lvl>
    <w:lvl w:ilvl="3" w:tplc="1C09000F" w:tentative="1">
      <w:start w:val="1"/>
      <w:numFmt w:val="decimal"/>
      <w:lvlText w:val="%4."/>
      <w:lvlJc w:val="left"/>
      <w:pPr>
        <w:ind w:left="3173" w:hanging="360"/>
      </w:pPr>
    </w:lvl>
    <w:lvl w:ilvl="4" w:tplc="1C090019" w:tentative="1">
      <w:start w:val="1"/>
      <w:numFmt w:val="lowerLetter"/>
      <w:lvlText w:val="%5."/>
      <w:lvlJc w:val="left"/>
      <w:pPr>
        <w:ind w:left="3893" w:hanging="360"/>
      </w:pPr>
    </w:lvl>
    <w:lvl w:ilvl="5" w:tplc="1C09001B" w:tentative="1">
      <w:start w:val="1"/>
      <w:numFmt w:val="lowerRoman"/>
      <w:lvlText w:val="%6."/>
      <w:lvlJc w:val="right"/>
      <w:pPr>
        <w:ind w:left="4613" w:hanging="180"/>
      </w:pPr>
    </w:lvl>
    <w:lvl w:ilvl="6" w:tplc="1C09000F" w:tentative="1">
      <w:start w:val="1"/>
      <w:numFmt w:val="decimal"/>
      <w:lvlText w:val="%7."/>
      <w:lvlJc w:val="left"/>
      <w:pPr>
        <w:ind w:left="5333" w:hanging="360"/>
      </w:pPr>
    </w:lvl>
    <w:lvl w:ilvl="7" w:tplc="1C090019" w:tentative="1">
      <w:start w:val="1"/>
      <w:numFmt w:val="lowerLetter"/>
      <w:lvlText w:val="%8."/>
      <w:lvlJc w:val="left"/>
      <w:pPr>
        <w:ind w:left="6053" w:hanging="360"/>
      </w:pPr>
    </w:lvl>
    <w:lvl w:ilvl="8" w:tplc="1C09001B" w:tentative="1">
      <w:start w:val="1"/>
      <w:numFmt w:val="lowerRoman"/>
      <w:lvlText w:val="%9."/>
      <w:lvlJc w:val="right"/>
      <w:pPr>
        <w:ind w:left="6773" w:hanging="180"/>
      </w:pPr>
    </w:lvl>
  </w:abstractNum>
  <w:abstractNum w:abstractNumId="22" w15:restartNumberingAfterBreak="0">
    <w:nsid w:val="48CB618B"/>
    <w:multiLevelType w:val="multilevel"/>
    <w:tmpl w:val="B58A0B2A"/>
    <w:lvl w:ilvl="0">
      <w:start w:val="9"/>
      <w:numFmt w:val="decimal"/>
      <w:lvlText w:val="%1."/>
      <w:lvlJc w:val="left"/>
      <w:pPr>
        <w:ind w:left="1742" w:hanging="408"/>
      </w:pPr>
      <w:rPr>
        <w:rFonts w:hint="default"/>
        <w:color w:val="auto"/>
        <w:spacing w:val="-1"/>
        <w:w w:val="106"/>
        <w:lang w:val="en-US" w:eastAsia="en-US" w:bidi="ar-SA"/>
      </w:rPr>
    </w:lvl>
    <w:lvl w:ilvl="1">
      <w:start w:val="1"/>
      <w:numFmt w:val="decimal"/>
      <w:lvlText w:val="%1.%2"/>
      <w:lvlJc w:val="left"/>
      <w:pPr>
        <w:ind w:left="1792" w:hanging="799"/>
      </w:pPr>
      <w:rPr>
        <w:rFonts w:ascii="Arial" w:hAnsi="Arial" w:cs="Arial" w:hint="default"/>
        <w:color w:val="000000"/>
        <w:spacing w:val="-1"/>
        <w:w w:val="94"/>
        <w:lang w:val="en-US" w:eastAsia="en-US" w:bidi="ar-SA"/>
      </w:rPr>
    </w:lvl>
    <w:lvl w:ilvl="2">
      <w:start w:val="1"/>
      <w:numFmt w:val="bullet"/>
      <w:lvlText w:val=""/>
      <w:lvlJc w:val="left"/>
      <w:pPr>
        <w:ind w:left="2231" w:hanging="529"/>
      </w:pPr>
      <w:rPr>
        <w:rFonts w:ascii="Symbol" w:hAnsi="Symbol" w:hint="default"/>
        <w:spacing w:val="-1"/>
        <w:w w:val="87"/>
        <w:lang w:val="en-US" w:eastAsia="en-US" w:bidi="ar-SA"/>
      </w:rPr>
    </w:lvl>
    <w:lvl w:ilvl="3">
      <w:start w:val="1"/>
      <w:numFmt w:val="bullet"/>
      <w:lvlText w:val=""/>
      <w:lvlPicBulletId w:val="0"/>
      <w:lvlJc w:val="left"/>
      <w:pPr>
        <w:ind w:left="2431" w:hanging="360"/>
      </w:pPr>
      <w:rPr>
        <w:rFonts w:ascii="Symbol" w:hAnsi="Symbol" w:hint="default"/>
      </w:rPr>
    </w:lvl>
    <w:lvl w:ilvl="4">
      <w:numFmt w:val="bullet"/>
      <w:lvlText w:val="•"/>
      <w:lvlJc w:val="left"/>
      <w:pPr>
        <w:ind w:left="2680" w:hanging="529"/>
      </w:pPr>
      <w:rPr>
        <w:rFonts w:hint="default"/>
        <w:lang w:val="en-US" w:eastAsia="en-US" w:bidi="ar-SA"/>
      </w:rPr>
    </w:lvl>
    <w:lvl w:ilvl="5">
      <w:numFmt w:val="bullet"/>
      <w:lvlText w:val="•"/>
      <w:lvlJc w:val="left"/>
      <w:pPr>
        <w:ind w:left="4070" w:hanging="529"/>
      </w:pPr>
      <w:rPr>
        <w:rFonts w:hint="default"/>
        <w:lang w:val="en-US" w:eastAsia="en-US" w:bidi="ar-SA"/>
      </w:rPr>
    </w:lvl>
    <w:lvl w:ilvl="6">
      <w:numFmt w:val="bullet"/>
      <w:lvlText w:val="•"/>
      <w:lvlJc w:val="left"/>
      <w:pPr>
        <w:ind w:left="5460" w:hanging="529"/>
      </w:pPr>
      <w:rPr>
        <w:rFonts w:hint="default"/>
        <w:lang w:val="en-US" w:eastAsia="en-US" w:bidi="ar-SA"/>
      </w:rPr>
    </w:lvl>
    <w:lvl w:ilvl="7">
      <w:numFmt w:val="bullet"/>
      <w:lvlText w:val="•"/>
      <w:lvlJc w:val="left"/>
      <w:pPr>
        <w:ind w:left="6850" w:hanging="529"/>
      </w:pPr>
      <w:rPr>
        <w:rFonts w:hint="default"/>
        <w:lang w:val="en-US" w:eastAsia="en-US" w:bidi="ar-SA"/>
      </w:rPr>
    </w:lvl>
    <w:lvl w:ilvl="8">
      <w:numFmt w:val="bullet"/>
      <w:lvlText w:val="•"/>
      <w:lvlJc w:val="left"/>
      <w:pPr>
        <w:ind w:left="8240" w:hanging="529"/>
      </w:pPr>
      <w:rPr>
        <w:rFonts w:hint="default"/>
        <w:lang w:val="en-US" w:eastAsia="en-US" w:bidi="ar-SA"/>
      </w:rPr>
    </w:lvl>
  </w:abstractNum>
  <w:abstractNum w:abstractNumId="23" w15:restartNumberingAfterBreak="0">
    <w:nsid w:val="4B9F62F8"/>
    <w:multiLevelType w:val="hybridMultilevel"/>
    <w:tmpl w:val="02943F7C"/>
    <w:lvl w:ilvl="0" w:tplc="D4485D2C">
      <w:start w:val="1"/>
      <w:numFmt w:val="lowerLetter"/>
      <w:lvlText w:val="%1)"/>
      <w:lvlJc w:val="left"/>
      <w:pPr>
        <w:ind w:left="501" w:hanging="350"/>
      </w:pPr>
      <w:rPr>
        <w:rFonts w:ascii="Arial" w:eastAsia="Arial" w:hAnsi="Arial" w:cs="Arial" w:hint="default"/>
        <w:color w:val="7C7C7C"/>
        <w:spacing w:val="-1"/>
        <w:w w:val="84"/>
        <w:sz w:val="24"/>
        <w:szCs w:val="24"/>
        <w:lang w:val="en-US" w:eastAsia="en-US" w:bidi="ar-SA"/>
      </w:rPr>
    </w:lvl>
    <w:lvl w:ilvl="1" w:tplc="7F46016C">
      <w:start w:val="1"/>
      <w:numFmt w:val="lowerRoman"/>
      <w:lvlText w:val="%2."/>
      <w:lvlJc w:val="left"/>
      <w:pPr>
        <w:ind w:left="1150" w:hanging="452"/>
      </w:pPr>
      <w:rPr>
        <w:rFonts w:ascii="Arial" w:eastAsia="Arial" w:hAnsi="Arial" w:cs="Arial" w:hint="default"/>
        <w:color w:val="313131"/>
        <w:spacing w:val="-1"/>
        <w:w w:val="102"/>
        <w:sz w:val="24"/>
        <w:szCs w:val="24"/>
        <w:lang w:val="en-US" w:eastAsia="en-US" w:bidi="ar-SA"/>
      </w:rPr>
    </w:lvl>
    <w:lvl w:ilvl="2" w:tplc="AF106F42">
      <w:numFmt w:val="bullet"/>
      <w:lvlText w:val="•"/>
      <w:lvlJc w:val="left"/>
      <w:pPr>
        <w:ind w:left="1531" w:hanging="452"/>
      </w:pPr>
      <w:rPr>
        <w:lang w:val="en-US" w:eastAsia="en-US" w:bidi="ar-SA"/>
      </w:rPr>
    </w:lvl>
    <w:lvl w:ilvl="3" w:tplc="CC22CE56">
      <w:numFmt w:val="bullet"/>
      <w:lvlText w:val="•"/>
      <w:lvlJc w:val="left"/>
      <w:pPr>
        <w:ind w:left="1903" w:hanging="452"/>
      </w:pPr>
      <w:rPr>
        <w:lang w:val="en-US" w:eastAsia="en-US" w:bidi="ar-SA"/>
      </w:rPr>
    </w:lvl>
    <w:lvl w:ilvl="4" w:tplc="5D1C8AE8">
      <w:numFmt w:val="bullet"/>
      <w:lvlText w:val="•"/>
      <w:lvlJc w:val="left"/>
      <w:pPr>
        <w:ind w:left="2275" w:hanging="452"/>
      </w:pPr>
      <w:rPr>
        <w:lang w:val="en-US" w:eastAsia="en-US" w:bidi="ar-SA"/>
      </w:rPr>
    </w:lvl>
    <w:lvl w:ilvl="5" w:tplc="84E47E8E">
      <w:numFmt w:val="bullet"/>
      <w:lvlText w:val="•"/>
      <w:lvlJc w:val="left"/>
      <w:pPr>
        <w:ind w:left="2647" w:hanging="452"/>
      </w:pPr>
      <w:rPr>
        <w:lang w:val="en-US" w:eastAsia="en-US" w:bidi="ar-SA"/>
      </w:rPr>
    </w:lvl>
    <w:lvl w:ilvl="6" w:tplc="80129106">
      <w:numFmt w:val="bullet"/>
      <w:lvlText w:val="•"/>
      <w:lvlJc w:val="left"/>
      <w:pPr>
        <w:ind w:left="3019" w:hanging="452"/>
      </w:pPr>
      <w:rPr>
        <w:lang w:val="en-US" w:eastAsia="en-US" w:bidi="ar-SA"/>
      </w:rPr>
    </w:lvl>
    <w:lvl w:ilvl="7" w:tplc="14F8C03A">
      <w:numFmt w:val="bullet"/>
      <w:lvlText w:val="•"/>
      <w:lvlJc w:val="left"/>
      <w:pPr>
        <w:ind w:left="3391" w:hanging="452"/>
      </w:pPr>
      <w:rPr>
        <w:lang w:val="en-US" w:eastAsia="en-US" w:bidi="ar-SA"/>
      </w:rPr>
    </w:lvl>
    <w:lvl w:ilvl="8" w:tplc="E3BE8654">
      <w:numFmt w:val="bullet"/>
      <w:lvlText w:val="•"/>
      <w:lvlJc w:val="left"/>
      <w:pPr>
        <w:ind w:left="3763" w:hanging="452"/>
      </w:pPr>
      <w:rPr>
        <w:lang w:val="en-US" w:eastAsia="en-US" w:bidi="ar-SA"/>
      </w:rPr>
    </w:lvl>
  </w:abstractNum>
  <w:abstractNum w:abstractNumId="24" w15:restartNumberingAfterBreak="0">
    <w:nsid w:val="539F3D23"/>
    <w:multiLevelType w:val="hybridMultilevel"/>
    <w:tmpl w:val="65420D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A2B7088"/>
    <w:multiLevelType w:val="hybridMultilevel"/>
    <w:tmpl w:val="4A286012"/>
    <w:lvl w:ilvl="0" w:tplc="EAD6B6AE">
      <w:start w:val="1"/>
      <w:numFmt w:val="lowerLetter"/>
      <w:lvlText w:val="%1)"/>
      <w:lvlJc w:val="left"/>
      <w:pPr>
        <w:ind w:left="1008" w:hanging="360"/>
      </w:pPr>
    </w:lvl>
    <w:lvl w:ilvl="1" w:tplc="1C090019" w:tentative="1">
      <w:start w:val="1"/>
      <w:numFmt w:val="lowerLetter"/>
      <w:lvlText w:val="%2."/>
      <w:lvlJc w:val="left"/>
      <w:pPr>
        <w:ind w:left="1728" w:hanging="360"/>
      </w:pPr>
    </w:lvl>
    <w:lvl w:ilvl="2" w:tplc="1C09001B" w:tentative="1">
      <w:start w:val="1"/>
      <w:numFmt w:val="lowerRoman"/>
      <w:lvlText w:val="%3."/>
      <w:lvlJc w:val="right"/>
      <w:pPr>
        <w:ind w:left="2448" w:hanging="180"/>
      </w:pPr>
    </w:lvl>
    <w:lvl w:ilvl="3" w:tplc="1C09000F" w:tentative="1">
      <w:start w:val="1"/>
      <w:numFmt w:val="decimal"/>
      <w:lvlText w:val="%4."/>
      <w:lvlJc w:val="left"/>
      <w:pPr>
        <w:ind w:left="3168" w:hanging="360"/>
      </w:pPr>
    </w:lvl>
    <w:lvl w:ilvl="4" w:tplc="1C090019" w:tentative="1">
      <w:start w:val="1"/>
      <w:numFmt w:val="lowerLetter"/>
      <w:lvlText w:val="%5."/>
      <w:lvlJc w:val="left"/>
      <w:pPr>
        <w:ind w:left="3888" w:hanging="360"/>
      </w:pPr>
    </w:lvl>
    <w:lvl w:ilvl="5" w:tplc="1C09001B" w:tentative="1">
      <w:start w:val="1"/>
      <w:numFmt w:val="lowerRoman"/>
      <w:lvlText w:val="%6."/>
      <w:lvlJc w:val="right"/>
      <w:pPr>
        <w:ind w:left="4608" w:hanging="180"/>
      </w:pPr>
    </w:lvl>
    <w:lvl w:ilvl="6" w:tplc="1C09000F" w:tentative="1">
      <w:start w:val="1"/>
      <w:numFmt w:val="decimal"/>
      <w:lvlText w:val="%7."/>
      <w:lvlJc w:val="left"/>
      <w:pPr>
        <w:ind w:left="5328" w:hanging="360"/>
      </w:pPr>
    </w:lvl>
    <w:lvl w:ilvl="7" w:tplc="1C090019" w:tentative="1">
      <w:start w:val="1"/>
      <w:numFmt w:val="lowerLetter"/>
      <w:lvlText w:val="%8."/>
      <w:lvlJc w:val="left"/>
      <w:pPr>
        <w:ind w:left="6048" w:hanging="360"/>
      </w:pPr>
    </w:lvl>
    <w:lvl w:ilvl="8" w:tplc="1C09001B" w:tentative="1">
      <w:start w:val="1"/>
      <w:numFmt w:val="lowerRoman"/>
      <w:lvlText w:val="%9."/>
      <w:lvlJc w:val="right"/>
      <w:pPr>
        <w:ind w:left="6768" w:hanging="180"/>
      </w:pPr>
    </w:lvl>
  </w:abstractNum>
  <w:abstractNum w:abstractNumId="26" w15:restartNumberingAfterBreak="0">
    <w:nsid w:val="5C43356D"/>
    <w:multiLevelType w:val="hybridMultilevel"/>
    <w:tmpl w:val="995AA500"/>
    <w:lvl w:ilvl="0" w:tplc="A230BBE2">
      <w:start w:val="1"/>
      <w:numFmt w:val="lowerLetter"/>
      <w:lvlText w:val="%1)"/>
      <w:lvlJc w:val="left"/>
      <w:pPr>
        <w:ind w:left="451" w:hanging="328"/>
      </w:pPr>
      <w:rPr>
        <w:spacing w:val="-1"/>
        <w:w w:val="81"/>
        <w:lang w:val="en-US" w:eastAsia="en-US" w:bidi="ar-SA"/>
      </w:rPr>
    </w:lvl>
    <w:lvl w:ilvl="1" w:tplc="40EAC1A2">
      <w:numFmt w:val="bullet"/>
      <w:lvlText w:val="•"/>
      <w:lvlJc w:val="left"/>
      <w:pPr>
        <w:ind w:left="870" w:hanging="328"/>
      </w:pPr>
      <w:rPr>
        <w:lang w:val="en-US" w:eastAsia="en-US" w:bidi="ar-SA"/>
      </w:rPr>
    </w:lvl>
    <w:lvl w:ilvl="2" w:tplc="06122036">
      <w:numFmt w:val="bullet"/>
      <w:lvlText w:val="•"/>
      <w:lvlJc w:val="left"/>
      <w:pPr>
        <w:ind w:left="1280" w:hanging="328"/>
      </w:pPr>
      <w:rPr>
        <w:lang w:val="en-US" w:eastAsia="en-US" w:bidi="ar-SA"/>
      </w:rPr>
    </w:lvl>
    <w:lvl w:ilvl="3" w:tplc="2ECCC586">
      <w:numFmt w:val="bullet"/>
      <w:lvlText w:val="•"/>
      <w:lvlJc w:val="left"/>
      <w:pPr>
        <w:ind w:left="1691" w:hanging="328"/>
      </w:pPr>
      <w:rPr>
        <w:lang w:val="en-US" w:eastAsia="en-US" w:bidi="ar-SA"/>
      </w:rPr>
    </w:lvl>
    <w:lvl w:ilvl="4" w:tplc="19BA6AA8">
      <w:numFmt w:val="bullet"/>
      <w:lvlText w:val="•"/>
      <w:lvlJc w:val="left"/>
      <w:pPr>
        <w:ind w:left="2101" w:hanging="328"/>
      </w:pPr>
      <w:rPr>
        <w:lang w:val="en-US" w:eastAsia="en-US" w:bidi="ar-SA"/>
      </w:rPr>
    </w:lvl>
    <w:lvl w:ilvl="5" w:tplc="28C43F0A">
      <w:numFmt w:val="bullet"/>
      <w:lvlText w:val="•"/>
      <w:lvlJc w:val="left"/>
      <w:pPr>
        <w:ind w:left="2512" w:hanging="328"/>
      </w:pPr>
      <w:rPr>
        <w:lang w:val="en-US" w:eastAsia="en-US" w:bidi="ar-SA"/>
      </w:rPr>
    </w:lvl>
    <w:lvl w:ilvl="6" w:tplc="D524680E">
      <w:numFmt w:val="bullet"/>
      <w:lvlText w:val="•"/>
      <w:lvlJc w:val="left"/>
      <w:pPr>
        <w:ind w:left="2922" w:hanging="328"/>
      </w:pPr>
      <w:rPr>
        <w:lang w:val="en-US" w:eastAsia="en-US" w:bidi="ar-SA"/>
      </w:rPr>
    </w:lvl>
    <w:lvl w:ilvl="7" w:tplc="370C5210">
      <w:numFmt w:val="bullet"/>
      <w:lvlText w:val="•"/>
      <w:lvlJc w:val="left"/>
      <w:pPr>
        <w:ind w:left="3332" w:hanging="328"/>
      </w:pPr>
      <w:rPr>
        <w:lang w:val="en-US" w:eastAsia="en-US" w:bidi="ar-SA"/>
      </w:rPr>
    </w:lvl>
    <w:lvl w:ilvl="8" w:tplc="8A686014">
      <w:numFmt w:val="bullet"/>
      <w:lvlText w:val="•"/>
      <w:lvlJc w:val="left"/>
      <w:pPr>
        <w:ind w:left="3743" w:hanging="328"/>
      </w:pPr>
      <w:rPr>
        <w:lang w:val="en-US" w:eastAsia="en-US" w:bidi="ar-SA"/>
      </w:rPr>
    </w:lvl>
  </w:abstractNum>
  <w:abstractNum w:abstractNumId="27" w15:restartNumberingAfterBreak="0">
    <w:nsid w:val="5D01382F"/>
    <w:multiLevelType w:val="multilevel"/>
    <w:tmpl w:val="D8560FC2"/>
    <w:lvl w:ilvl="0">
      <w:start w:val="6"/>
      <w:numFmt w:val="decimal"/>
      <w:lvlText w:val="%1."/>
      <w:lvlJc w:val="left"/>
      <w:pPr>
        <w:ind w:left="839" w:hanging="413"/>
      </w:pPr>
      <w:rPr>
        <w:rFonts w:hint="default"/>
        <w:b/>
        <w:spacing w:val="-1"/>
        <w:w w:val="108"/>
      </w:rPr>
    </w:lvl>
    <w:lvl w:ilvl="1">
      <w:start w:val="8"/>
      <w:numFmt w:val="decimal"/>
      <w:lvlText w:val="%1.%2"/>
      <w:lvlJc w:val="left"/>
      <w:pPr>
        <w:ind w:left="2207" w:hanging="789"/>
      </w:pPr>
      <w:rPr>
        <w:rFonts w:hint="default"/>
        <w:spacing w:val="-1"/>
        <w:w w:val="91"/>
      </w:rPr>
    </w:lvl>
    <w:lvl w:ilvl="2">
      <w:numFmt w:val="bullet"/>
      <w:lvlText w:val="•"/>
      <w:lvlJc w:val="left"/>
      <w:pPr>
        <w:ind w:left="3180" w:hanging="789"/>
      </w:pPr>
      <w:rPr>
        <w:rFonts w:hint="default"/>
      </w:rPr>
    </w:lvl>
    <w:lvl w:ilvl="3">
      <w:numFmt w:val="bullet"/>
      <w:lvlText w:val="•"/>
      <w:lvlJc w:val="left"/>
      <w:pPr>
        <w:ind w:left="4160" w:hanging="789"/>
      </w:pPr>
      <w:rPr>
        <w:rFonts w:hint="default"/>
      </w:rPr>
    </w:lvl>
    <w:lvl w:ilvl="4">
      <w:numFmt w:val="bullet"/>
      <w:lvlText w:val="•"/>
      <w:lvlJc w:val="left"/>
      <w:pPr>
        <w:ind w:left="5140" w:hanging="789"/>
      </w:pPr>
      <w:rPr>
        <w:rFonts w:hint="default"/>
      </w:rPr>
    </w:lvl>
    <w:lvl w:ilvl="5">
      <w:numFmt w:val="bullet"/>
      <w:lvlText w:val="•"/>
      <w:lvlJc w:val="left"/>
      <w:pPr>
        <w:ind w:left="6120" w:hanging="789"/>
      </w:pPr>
      <w:rPr>
        <w:rFonts w:hint="default"/>
      </w:rPr>
    </w:lvl>
    <w:lvl w:ilvl="6">
      <w:numFmt w:val="bullet"/>
      <w:lvlText w:val="•"/>
      <w:lvlJc w:val="left"/>
      <w:pPr>
        <w:ind w:left="7100" w:hanging="789"/>
      </w:pPr>
      <w:rPr>
        <w:rFonts w:hint="default"/>
      </w:rPr>
    </w:lvl>
    <w:lvl w:ilvl="7">
      <w:numFmt w:val="bullet"/>
      <w:lvlText w:val="•"/>
      <w:lvlJc w:val="left"/>
      <w:pPr>
        <w:ind w:left="8080" w:hanging="789"/>
      </w:pPr>
      <w:rPr>
        <w:rFonts w:hint="default"/>
      </w:rPr>
    </w:lvl>
    <w:lvl w:ilvl="8">
      <w:numFmt w:val="bullet"/>
      <w:lvlText w:val="•"/>
      <w:lvlJc w:val="left"/>
      <w:pPr>
        <w:ind w:left="9060" w:hanging="789"/>
      </w:pPr>
      <w:rPr>
        <w:rFonts w:hint="default"/>
      </w:rPr>
    </w:lvl>
  </w:abstractNum>
  <w:abstractNum w:abstractNumId="28" w15:restartNumberingAfterBreak="0">
    <w:nsid w:val="5F6147B2"/>
    <w:multiLevelType w:val="hybridMultilevel"/>
    <w:tmpl w:val="72A811AC"/>
    <w:lvl w:ilvl="0" w:tplc="ECF29752">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A1E3C77"/>
    <w:multiLevelType w:val="multilevel"/>
    <w:tmpl w:val="8A8A5B2C"/>
    <w:lvl w:ilvl="0">
      <w:start w:val="8"/>
      <w:numFmt w:val="decimal"/>
      <w:lvlText w:val="%1"/>
      <w:lvlJc w:val="left"/>
      <w:pPr>
        <w:ind w:left="2159" w:hanging="797"/>
      </w:pPr>
      <w:rPr>
        <w:rFonts w:hint="default"/>
        <w:lang w:val="en-US" w:eastAsia="en-US" w:bidi="ar-SA"/>
      </w:rPr>
    </w:lvl>
    <w:lvl w:ilvl="1">
      <w:start w:val="1"/>
      <w:numFmt w:val="lowerLetter"/>
      <w:pStyle w:val="Heading4"/>
      <w:lvlText w:val="%2."/>
      <w:lvlJc w:val="left"/>
      <w:pPr>
        <w:ind w:left="2159" w:hanging="797"/>
      </w:pPr>
      <w:rPr>
        <w:rFonts w:hint="default"/>
        <w:spacing w:val="-1"/>
        <w:w w:val="94"/>
        <w:lang w:val="en-US" w:eastAsia="en-US" w:bidi="ar-SA"/>
      </w:rPr>
    </w:lvl>
    <w:lvl w:ilvl="2">
      <w:numFmt w:val="bullet"/>
      <w:lvlText w:val="•"/>
      <w:lvlJc w:val="left"/>
      <w:pPr>
        <w:ind w:left="3932" w:hanging="797"/>
      </w:pPr>
      <w:rPr>
        <w:rFonts w:hint="default"/>
        <w:lang w:val="en-US" w:eastAsia="en-US" w:bidi="ar-SA"/>
      </w:rPr>
    </w:lvl>
    <w:lvl w:ilvl="3">
      <w:numFmt w:val="bullet"/>
      <w:lvlText w:val="•"/>
      <w:lvlJc w:val="left"/>
      <w:pPr>
        <w:ind w:left="4818" w:hanging="797"/>
      </w:pPr>
      <w:rPr>
        <w:rFonts w:hint="default"/>
        <w:lang w:val="en-US" w:eastAsia="en-US" w:bidi="ar-SA"/>
      </w:rPr>
    </w:lvl>
    <w:lvl w:ilvl="4">
      <w:numFmt w:val="bullet"/>
      <w:lvlText w:val="•"/>
      <w:lvlJc w:val="left"/>
      <w:pPr>
        <w:ind w:left="5704" w:hanging="797"/>
      </w:pPr>
      <w:rPr>
        <w:rFonts w:hint="default"/>
        <w:lang w:val="en-US" w:eastAsia="en-US" w:bidi="ar-SA"/>
      </w:rPr>
    </w:lvl>
    <w:lvl w:ilvl="5">
      <w:numFmt w:val="bullet"/>
      <w:lvlText w:val="•"/>
      <w:lvlJc w:val="left"/>
      <w:pPr>
        <w:ind w:left="6590" w:hanging="797"/>
      </w:pPr>
      <w:rPr>
        <w:rFonts w:hint="default"/>
        <w:lang w:val="en-US" w:eastAsia="en-US" w:bidi="ar-SA"/>
      </w:rPr>
    </w:lvl>
    <w:lvl w:ilvl="6">
      <w:numFmt w:val="bullet"/>
      <w:lvlText w:val="•"/>
      <w:lvlJc w:val="left"/>
      <w:pPr>
        <w:ind w:left="7476" w:hanging="797"/>
      </w:pPr>
      <w:rPr>
        <w:rFonts w:hint="default"/>
        <w:lang w:val="en-US" w:eastAsia="en-US" w:bidi="ar-SA"/>
      </w:rPr>
    </w:lvl>
    <w:lvl w:ilvl="7">
      <w:numFmt w:val="bullet"/>
      <w:lvlText w:val="•"/>
      <w:lvlJc w:val="left"/>
      <w:pPr>
        <w:ind w:left="8362" w:hanging="797"/>
      </w:pPr>
      <w:rPr>
        <w:rFonts w:hint="default"/>
        <w:lang w:val="en-US" w:eastAsia="en-US" w:bidi="ar-SA"/>
      </w:rPr>
    </w:lvl>
    <w:lvl w:ilvl="8">
      <w:numFmt w:val="bullet"/>
      <w:lvlText w:val="•"/>
      <w:lvlJc w:val="left"/>
      <w:pPr>
        <w:ind w:left="9248" w:hanging="797"/>
      </w:pPr>
      <w:rPr>
        <w:rFonts w:hint="default"/>
        <w:lang w:val="en-US" w:eastAsia="en-US" w:bidi="ar-SA"/>
      </w:rPr>
    </w:lvl>
  </w:abstractNum>
  <w:abstractNum w:abstractNumId="30" w15:restartNumberingAfterBreak="0">
    <w:nsid w:val="6BE61A29"/>
    <w:multiLevelType w:val="multilevel"/>
    <w:tmpl w:val="AB00A9DA"/>
    <w:lvl w:ilvl="0">
      <w:start w:val="9"/>
      <w:numFmt w:val="decimal"/>
      <w:lvlText w:val="%1."/>
      <w:lvlJc w:val="left"/>
      <w:pPr>
        <w:ind w:left="1742" w:hanging="408"/>
      </w:pPr>
      <w:rPr>
        <w:rFonts w:hint="default"/>
        <w:color w:val="auto"/>
        <w:spacing w:val="-1"/>
        <w:w w:val="106"/>
        <w:lang w:val="en-US" w:eastAsia="en-US" w:bidi="ar-SA"/>
      </w:rPr>
    </w:lvl>
    <w:lvl w:ilvl="1">
      <w:start w:val="1"/>
      <w:numFmt w:val="decimal"/>
      <w:lvlText w:val="%1.%2"/>
      <w:lvlJc w:val="left"/>
      <w:pPr>
        <w:ind w:left="1792" w:hanging="799"/>
      </w:pPr>
      <w:rPr>
        <w:rFonts w:ascii="Arial" w:hAnsi="Arial" w:cs="Arial" w:hint="default"/>
        <w:color w:val="000000"/>
        <w:spacing w:val="-1"/>
        <w:w w:val="94"/>
        <w:lang w:val="en-US" w:eastAsia="en-US" w:bidi="ar-SA"/>
      </w:rPr>
    </w:lvl>
    <w:lvl w:ilvl="2">
      <w:start w:val="1"/>
      <w:numFmt w:val="bullet"/>
      <w:lvlText w:val=""/>
      <w:lvlJc w:val="left"/>
      <w:pPr>
        <w:ind w:left="2231" w:hanging="529"/>
      </w:pPr>
      <w:rPr>
        <w:rFonts w:ascii="Symbol" w:hAnsi="Symbol" w:hint="default"/>
        <w:spacing w:val="-1"/>
        <w:w w:val="87"/>
        <w:lang w:val="en-US" w:eastAsia="en-US" w:bidi="ar-SA"/>
      </w:rPr>
    </w:lvl>
    <w:lvl w:ilvl="3">
      <w:start w:val="1"/>
      <w:numFmt w:val="bullet"/>
      <w:lvlText w:val=""/>
      <w:lvlJc w:val="left"/>
      <w:pPr>
        <w:ind w:left="2431" w:hanging="360"/>
      </w:pPr>
      <w:rPr>
        <w:rFonts w:ascii="Symbol" w:hAnsi="Symbol" w:hint="default"/>
      </w:rPr>
    </w:lvl>
    <w:lvl w:ilvl="4">
      <w:numFmt w:val="bullet"/>
      <w:lvlText w:val="•"/>
      <w:lvlJc w:val="left"/>
      <w:pPr>
        <w:ind w:left="2680" w:hanging="529"/>
      </w:pPr>
      <w:rPr>
        <w:rFonts w:hint="default"/>
        <w:lang w:val="en-US" w:eastAsia="en-US" w:bidi="ar-SA"/>
      </w:rPr>
    </w:lvl>
    <w:lvl w:ilvl="5">
      <w:numFmt w:val="bullet"/>
      <w:lvlText w:val="•"/>
      <w:lvlJc w:val="left"/>
      <w:pPr>
        <w:ind w:left="4070" w:hanging="529"/>
      </w:pPr>
      <w:rPr>
        <w:rFonts w:hint="default"/>
        <w:lang w:val="en-US" w:eastAsia="en-US" w:bidi="ar-SA"/>
      </w:rPr>
    </w:lvl>
    <w:lvl w:ilvl="6">
      <w:numFmt w:val="bullet"/>
      <w:lvlText w:val="•"/>
      <w:lvlJc w:val="left"/>
      <w:pPr>
        <w:ind w:left="5460" w:hanging="529"/>
      </w:pPr>
      <w:rPr>
        <w:rFonts w:hint="default"/>
        <w:lang w:val="en-US" w:eastAsia="en-US" w:bidi="ar-SA"/>
      </w:rPr>
    </w:lvl>
    <w:lvl w:ilvl="7">
      <w:numFmt w:val="bullet"/>
      <w:lvlText w:val="•"/>
      <w:lvlJc w:val="left"/>
      <w:pPr>
        <w:ind w:left="6850" w:hanging="529"/>
      </w:pPr>
      <w:rPr>
        <w:rFonts w:hint="default"/>
        <w:lang w:val="en-US" w:eastAsia="en-US" w:bidi="ar-SA"/>
      </w:rPr>
    </w:lvl>
    <w:lvl w:ilvl="8">
      <w:numFmt w:val="bullet"/>
      <w:lvlText w:val="•"/>
      <w:lvlJc w:val="left"/>
      <w:pPr>
        <w:ind w:left="8240" w:hanging="529"/>
      </w:pPr>
      <w:rPr>
        <w:rFonts w:hint="default"/>
        <w:lang w:val="en-US" w:eastAsia="en-US" w:bidi="ar-SA"/>
      </w:rPr>
    </w:lvl>
  </w:abstractNum>
  <w:abstractNum w:abstractNumId="31" w15:restartNumberingAfterBreak="0">
    <w:nsid w:val="7674115E"/>
    <w:multiLevelType w:val="hybridMultilevel"/>
    <w:tmpl w:val="EFEA839A"/>
    <w:lvl w:ilvl="0" w:tplc="1C090009">
      <w:start w:val="1"/>
      <w:numFmt w:val="bullet"/>
      <w:lvlText w:val=""/>
      <w:lvlJc w:val="left"/>
      <w:pPr>
        <w:ind w:left="2487" w:hanging="360"/>
      </w:pPr>
      <w:rPr>
        <w:rFonts w:ascii="Wingdings" w:hAnsi="Wingdings" w:hint="default"/>
      </w:rPr>
    </w:lvl>
    <w:lvl w:ilvl="1" w:tplc="1C090003" w:tentative="1">
      <w:start w:val="1"/>
      <w:numFmt w:val="bullet"/>
      <w:lvlText w:val="o"/>
      <w:lvlJc w:val="left"/>
      <w:pPr>
        <w:ind w:left="3207" w:hanging="360"/>
      </w:pPr>
      <w:rPr>
        <w:rFonts w:ascii="Courier New" w:hAnsi="Courier New" w:cs="Courier New" w:hint="default"/>
      </w:rPr>
    </w:lvl>
    <w:lvl w:ilvl="2" w:tplc="1C090005" w:tentative="1">
      <w:start w:val="1"/>
      <w:numFmt w:val="bullet"/>
      <w:lvlText w:val=""/>
      <w:lvlJc w:val="left"/>
      <w:pPr>
        <w:ind w:left="3927" w:hanging="360"/>
      </w:pPr>
      <w:rPr>
        <w:rFonts w:ascii="Wingdings" w:hAnsi="Wingdings" w:hint="default"/>
      </w:rPr>
    </w:lvl>
    <w:lvl w:ilvl="3" w:tplc="1C090001" w:tentative="1">
      <w:start w:val="1"/>
      <w:numFmt w:val="bullet"/>
      <w:lvlText w:val=""/>
      <w:lvlJc w:val="left"/>
      <w:pPr>
        <w:ind w:left="4647" w:hanging="360"/>
      </w:pPr>
      <w:rPr>
        <w:rFonts w:ascii="Symbol" w:hAnsi="Symbol" w:hint="default"/>
      </w:rPr>
    </w:lvl>
    <w:lvl w:ilvl="4" w:tplc="1C090003" w:tentative="1">
      <w:start w:val="1"/>
      <w:numFmt w:val="bullet"/>
      <w:lvlText w:val="o"/>
      <w:lvlJc w:val="left"/>
      <w:pPr>
        <w:ind w:left="5367" w:hanging="360"/>
      </w:pPr>
      <w:rPr>
        <w:rFonts w:ascii="Courier New" w:hAnsi="Courier New" w:cs="Courier New" w:hint="default"/>
      </w:rPr>
    </w:lvl>
    <w:lvl w:ilvl="5" w:tplc="1C090005" w:tentative="1">
      <w:start w:val="1"/>
      <w:numFmt w:val="bullet"/>
      <w:lvlText w:val=""/>
      <w:lvlJc w:val="left"/>
      <w:pPr>
        <w:ind w:left="6087" w:hanging="360"/>
      </w:pPr>
      <w:rPr>
        <w:rFonts w:ascii="Wingdings" w:hAnsi="Wingdings" w:hint="default"/>
      </w:rPr>
    </w:lvl>
    <w:lvl w:ilvl="6" w:tplc="1C090001" w:tentative="1">
      <w:start w:val="1"/>
      <w:numFmt w:val="bullet"/>
      <w:lvlText w:val=""/>
      <w:lvlJc w:val="left"/>
      <w:pPr>
        <w:ind w:left="6807" w:hanging="360"/>
      </w:pPr>
      <w:rPr>
        <w:rFonts w:ascii="Symbol" w:hAnsi="Symbol" w:hint="default"/>
      </w:rPr>
    </w:lvl>
    <w:lvl w:ilvl="7" w:tplc="1C090003" w:tentative="1">
      <w:start w:val="1"/>
      <w:numFmt w:val="bullet"/>
      <w:lvlText w:val="o"/>
      <w:lvlJc w:val="left"/>
      <w:pPr>
        <w:ind w:left="7527" w:hanging="360"/>
      </w:pPr>
      <w:rPr>
        <w:rFonts w:ascii="Courier New" w:hAnsi="Courier New" w:cs="Courier New" w:hint="default"/>
      </w:rPr>
    </w:lvl>
    <w:lvl w:ilvl="8" w:tplc="1C090005" w:tentative="1">
      <w:start w:val="1"/>
      <w:numFmt w:val="bullet"/>
      <w:lvlText w:val=""/>
      <w:lvlJc w:val="left"/>
      <w:pPr>
        <w:ind w:left="8247" w:hanging="360"/>
      </w:pPr>
      <w:rPr>
        <w:rFonts w:ascii="Wingdings" w:hAnsi="Wingdings" w:hint="default"/>
      </w:rPr>
    </w:lvl>
  </w:abstractNum>
  <w:abstractNum w:abstractNumId="32" w15:restartNumberingAfterBreak="0">
    <w:nsid w:val="76C70523"/>
    <w:multiLevelType w:val="hybridMultilevel"/>
    <w:tmpl w:val="7AD6EA3A"/>
    <w:lvl w:ilvl="0" w:tplc="1C09000B">
      <w:start w:val="1"/>
      <w:numFmt w:val="bullet"/>
      <w:lvlText w:val=""/>
      <w:lvlJc w:val="left"/>
      <w:pPr>
        <w:ind w:left="829" w:hanging="360"/>
      </w:pPr>
      <w:rPr>
        <w:rFonts w:ascii="Wingdings" w:hAnsi="Wingdings" w:hint="default"/>
      </w:rPr>
    </w:lvl>
    <w:lvl w:ilvl="1" w:tplc="1C090003" w:tentative="1">
      <w:start w:val="1"/>
      <w:numFmt w:val="bullet"/>
      <w:lvlText w:val="o"/>
      <w:lvlJc w:val="left"/>
      <w:pPr>
        <w:ind w:left="1549" w:hanging="360"/>
      </w:pPr>
      <w:rPr>
        <w:rFonts w:ascii="Courier New" w:hAnsi="Courier New" w:cs="Courier New" w:hint="default"/>
      </w:rPr>
    </w:lvl>
    <w:lvl w:ilvl="2" w:tplc="1C090005" w:tentative="1">
      <w:start w:val="1"/>
      <w:numFmt w:val="bullet"/>
      <w:lvlText w:val=""/>
      <w:lvlJc w:val="left"/>
      <w:pPr>
        <w:ind w:left="2269" w:hanging="360"/>
      </w:pPr>
      <w:rPr>
        <w:rFonts w:ascii="Wingdings" w:hAnsi="Wingdings" w:hint="default"/>
      </w:rPr>
    </w:lvl>
    <w:lvl w:ilvl="3" w:tplc="1C090001" w:tentative="1">
      <w:start w:val="1"/>
      <w:numFmt w:val="bullet"/>
      <w:lvlText w:val=""/>
      <w:lvlJc w:val="left"/>
      <w:pPr>
        <w:ind w:left="2989" w:hanging="360"/>
      </w:pPr>
      <w:rPr>
        <w:rFonts w:ascii="Symbol" w:hAnsi="Symbol" w:hint="default"/>
      </w:rPr>
    </w:lvl>
    <w:lvl w:ilvl="4" w:tplc="1C090003" w:tentative="1">
      <w:start w:val="1"/>
      <w:numFmt w:val="bullet"/>
      <w:lvlText w:val="o"/>
      <w:lvlJc w:val="left"/>
      <w:pPr>
        <w:ind w:left="3709" w:hanging="360"/>
      </w:pPr>
      <w:rPr>
        <w:rFonts w:ascii="Courier New" w:hAnsi="Courier New" w:cs="Courier New" w:hint="default"/>
      </w:rPr>
    </w:lvl>
    <w:lvl w:ilvl="5" w:tplc="1C090005" w:tentative="1">
      <w:start w:val="1"/>
      <w:numFmt w:val="bullet"/>
      <w:lvlText w:val=""/>
      <w:lvlJc w:val="left"/>
      <w:pPr>
        <w:ind w:left="4429" w:hanging="360"/>
      </w:pPr>
      <w:rPr>
        <w:rFonts w:ascii="Wingdings" w:hAnsi="Wingdings" w:hint="default"/>
      </w:rPr>
    </w:lvl>
    <w:lvl w:ilvl="6" w:tplc="1C090001" w:tentative="1">
      <w:start w:val="1"/>
      <w:numFmt w:val="bullet"/>
      <w:lvlText w:val=""/>
      <w:lvlJc w:val="left"/>
      <w:pPr>
        <w:ind w:left="5149" w:hanging="360"/>
      </w:pPr>
      <w:rPr>
        <w:rFonts w:ascii="Symbol" w:hAnsi="Symbol" w:hint="default"/>
      </w:rPr>
    </w:lvl>
    <w:lvl w:ilvl="7" w:tplc="1C090003" w:tentative="1">
      <w:start w:val="1"/>
      <w:numFmt w:val="bullet"/>
      <w:lvlText w:val="o"/>
      <w:lvlJc w:val="left"/>
      <w:pPr>
        <w:ind w:left="5869" w:hanging="360"/>
      </w:pPr>
      <w:rPr>
        <w:rFonts w:ascii="Courier New" w:hAnsi="Courier New" w:cs="Courier New" w:hint="default"/>
      </w:rPr>
    </w:lvl>
    <w:lvl w:ilvl="8" w:tplc="1C090005" w:tentative="1">
      <w:start w:val="1"/>
      <w:numFmt w:val="bullet"/>
      <w:lvlText w:val=""/>
      <w:lvlJc w:val="left"/>
      <w:pPr>
        <w:ind w:left="6589" w:hanging="360"/>
      </w:pPr>
      <w:rPr>
        <w:rFonts w:ascii="Wingdings" w:hAnsi="Wingdings" w:hint="default"/>
      </w:rPr>
    </w:lvl>
  </w:abstractNum>
  <w:abstractNum w:abstractNumId="33" w15:restartNumberingAfterBreak="0">
    <w:nsid w:val="7E443BE9"/>
    <w:multiLevelType w:val="hybridMultilevel"/>
    <w:tmpl w:val="83E201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EB7112E"/>
    <w:multiLevelType w:val="hybridMultilevel"/>
    <w:tmpl w:val="96C6BBF6"/>
    <w:lvl w:ilvl="0" w:tplc="1C090001">
      <w:start w:val="1"/>
      <w:numFmt w:val="bullet"/>
      <w:lvlText w:val=""/>
      <w:lvlJc w:val="left"/>
      <w:pPr>
        <w:ind w:left="3796" w:hanging="360"/>
      </w:pPr>
      <w:rPr>
        <w:rFonts w:ascii="Symbol" w:hAnsi="Symbol" w:hint="default"/>
      </w:rPr>
    </w:lvl>
    <w:lvl w:ilvl="1" w:tplc="1C090003">
      <w:start w:val="1"/>
      <w:numFmt w:val="bullet"/>
      <w:lvlText w:val="o"/>
      <w:lvlJc w:val="left"/>
      <w:pPr>
        <w:ind w:left="4516" w:hanging="360"/>
      </w:pPr>
      <w:rPr>
        <w:rFonts w:ascii="Courier New" w:hAnsi="Courier New" w:cs="Courier New" w:hint="default"/>
      </w:rPr>
    </w:lvl>
    <w:lvl w:ilvl="2" w:tplc="1C090005">
      <w:start w:val="1"/>
      <w:numFmt w:val="bullet"/>
      <w:lvlText w:val=""/>
      <w:lvlJc w:val="left"/>
      <w:pPr>
        <w:ind w:left="5236" w:hanging="360"/>
      </w:pPr>
      <w:rPr>
        <w:rFonts w:ascii="Wingdings" w:hAnsi="Wingdings" w:hint="default"/>
      </w:rPr>
    </w:lvl>
    <w:lvl w:ilvl="3" w:tplc="1C090001">
      <w:start w:val="1"/>
      <w:numFmt w:val="bullet"/>
      <w:lvlText w:val=""/>
      <w:lvlJc w:val="left"/>
      <w:pPr>
        <w:ind w:left="5956" w:hanging="360"/>
      </w:pPr>
      <w:rPr>
        <w:rFonts w:ascii="Symbol" w:hAnsi="Symbol" w:hint="default"/>
      </w:rPr>
    </w:lvl>
    <w:lvl w:ilvl="4" w:tplc="1C090003">
      <w:start w:val="1"/>
      <w:numFmt w:val="bullet"/>
      <w:lvlText w:val="o"/>
      <w:lvlJc w:val="left"/>
      <w:pPr>
        <w:ind w:left="6676" w:hanging="360"/>
      </w:pPr>
      <w:rPr>
        <w:rFonts w:ascii="Courier New" w:hAnsi="Courier New" w:cs="Courier New" w:hint="default"/>
      </w:rPr>
    </w:lvl>
    <w:lvl w:ilvl="5" w:tplc="1C090005">
      <w:start w:val="1"/>
      <w:numFmt w:val="bullet"/>
      <w:lvlText w:val=""/>
      <w:lvlJc w:val="left"/>
      <w:pPr>
        <w:ind w:left="7396" w:hanging="360"/>
      </w:pPr>
      <w:rPr>
        <w:rFonts w:ascii="Wingdings" w:hAnsi="Wingdings" w:hint="default"/>
      </w:rPr>
    </w:lvl>
    <w:lvl w:ilvl="6" w:tplc="1C090001">
      <w:start w:val="1"/>
      <w:numFmt w:val="bullet"/>
      <w:lvlText w:val=""/>
      <w:lvlJc w:val="left"/>
      <w:pPr>
        <w:ind w:left="8116" w:hanging="360"/>
      </w:pPr>
      <w:rPr>
        <w:rFonts w:ascii="Symbol" w:hAnsi="Symbol" w:hint="default"/>
      </w:rPr>
    </w:lvl>
    <w:lvl w:ilvl="7" w:tplc="1C090003">
      <w:start w:val="1"/>
      <w:numFmt w:val="bullet"/>
      <w:lvlText w:val="o"/>
      <w:lvlJc w:val="left"/>
      <w:pPr>
        <w:ind w:left="8836" w:hanging="360"/>
      </w:pPr>
      <w:rPr>
        <w:rFonts w:ascii="Courier New" w:hAnsi="Courier New" w:cs="Courier New" w:hint="default"/>
      </w:rPr>
    </w:lvl>
    <w:lvl w:ilvl="8" w:tplc="1C090005">
      <w:start w:val="1"/>
      <w:numFmt w:val="bullet"/>
      <w:lvlText w:val=""/>
      <w:lvlJc w:val="left"/>
      <w:pPr>
        <w:ind w:left="9556" w:hanging="360"/>
      </w:pPr>
      <w:rPr>
        <w:rFonts w:ascii="Wingdings" w:hAnsi="Wingdings" w:hint="default"/>
      </w:rPr>
    </w:lvl>
  </w:abstractNum>
  <w:num w:numId="1">
    <w:abstractNumId w:val="33"/>
  </w:num>
  <w:num w:numId="2">
    <w:abstractNumId w:val="20"/>
  </w:num>
  <w:num w:numId="3">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9"/>
  </w:num>
  <w:num w:numId="7">
    <w:abstractNumId w:val="29"/>
    <w:lvlOverride w:ilvl="0">
      <w:startOverride w:val="8"/>
    </w:lvlOverride>
    <w:lvlOverride w:ilvl="1">
      <w:startOverride w:val="1"/>
    </w:lvlOverride>
    <w:lvlOverride w:ilvl="2"/>
    <w:lvlOverride w:ilvl="3"/>
    <w:lvlOverride w:ilvl="4"/>
    <w:lvlOverride w:ilvl="5"/>
    <w:lvlOverride w:ilvl="6"/>
    <w:lvlOverride w:ilvl="7"/>
    <w:lvlOverride w:ilvl="8"/>
  </w:num>
  <w:num w:numId="8">
    <w:abstractNumId w:val="15"/>
  </w:num>
  <w:num w:numId="9">
    <w:abstractNumId w:val="28"/>
  </w:num>
  <w:num w:numId="10">
    <w:abstractNumId w:val="1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9"/>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2"/>
    </w:lvlOverride>
    <w:lvlOverride w:ilvl="1"/>
    <w:lvlOverride w:ilvl="2"/>
    <w:lvlOverride w:ilvl="3"/>
    <w:lvlOverride w:ilvl="4"/>
    <w:lvlOverride w:ilvl="5"/>
    <w:lvlOverride w:ilvl="6"/>
    <w:lvlOverride w:ilvl="7"/>
    <w:lvlOverride w:ilvl="8"/>
  </w:num>
  <w:num w:numId="17">
    <w:abstractNumId w:val="1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5"/>
  </w:num>
  <w:num w:numId="21">
    <w:abstractNumId w:val="7"/>
  </w:num>
  <w:num w:numId="22">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1"/>
  </w:num>
  <w:num w:numId="24">
    <w:abstractNumId w:val="0"/>
  </w:num>
  <w:num w:numId="25">
    <w:abstractNumId w:val="9"/>
  </w:num>
  <w:num w:numId="26">
    <w:abstractNumId w:val="23"/>
  </w:num>
  <w:num w:numId="27">
    <w:abstractNumId w:val="13"/>
  </w:num>
  <w:num w:numId="28">
    <w:abstractNumId w:val="17"/>
  </w:num>
  <w:num w:numId="29">
    <w:abstractNumId w:val="6"/>
  </w:num>
  <w:num w:numId="30">
    <w:abstractNumId w:val="27"/>
  </w:num>
  <w:num w:numId="31">
    <w:abstractNumId w:val="14"/>
  </w:num>
  <w:num w:numId="32">
    <w:abstractNumId w:val="5"/>
  </w:num>
  <w:num w:numId="33">
    <w:abstractNumId w:val="25"/>
  </w:num>
  <w:num w:numId="34">
    <w:abstractNumId w:val="21"/>
  </w:num>
  <w:num w:numId="35">
    <w:abstractNumId w:val="24"/>
  </w:num>
  <w:num w:numId="36">
    <w:abstractNumId w:val="22"/>
  </w:num>
  <w:num w:numId="37">
    <w:abstractNumId w:val="32"/>
  </w:num>
  <w:num w:numId="38">
    <w:abstractNumId w:val="31"/>
  </w:num>
  <w:num w:numId="39">
    <w:abstractNumId w:val="30"/>
  </w:num>
  <w:num w:numId="40">
    <w:abstractNumId w:val="16"/>
  </w:num>
  <w:num w:numId="4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1B"/>
    <w:rsid w:val="000051DE"/>
    <w:rsid w:val="0001047E"/>
    <w:rsid w:val="000112FD"/>
    <w:rsid w:val="000259A0"/>
    <w:rsid w:val="00025F03"/>
    <w:rsid w:val="000467C0"/>
    <w:rsid w:val="00063E0B"/>
    <w:rsid w:val="00070DFD"/>
    <w:rsid w:val="00075CFC"/>
    <w:rsid w:val="000A0D78"/>
    <w:rsid w:val="000A482C"/>
    <w:rsid w:val="000A65B3"/>
    <w:rsid w:val="000C5A9A"/>
    <w:rsid w:val="000E377D"/>
    <w:rsid w:val="000E65F4"/>
    <w:rsid w:val="000F0C8E"/>
    <w:rsid w:val="00115338"/>
    <w:rsid w:val="00124BCA"/>
    <w:rsid w:val="001349E3"/>
    <w:rsid w:val="00144A0C"/>
    <w:rsid w:val="00152D84"/>
    <w:rsid w:val="00181B23"/>
    <w:rsid w:val="00182FFE"/>
    <w:rsid w:val="001872AB"/>
    <w:rsid w:val="0018792E"/>
    <w:rsid w:val="001B0EEC"/>
    <w:rsid w:val="001B75E4"/>
    <w:rsid w:val="001C396E"/>
    <w:rsid w:val="001D54C6"/>
    <w:rsid w:val="001F4B09"/>
    <w:rsid w:val="00204CEA"/>
    <w:rsid w:val="00217B8F"/>
    <w:rsid w:val="00234E68"/>
    <w:rsid w:val="002374FD"/>
    <w:rsid w:val="002415CF"/>
    <w:rsid w:val="00246F58"/>
    <w:rsid w:val="00253CC3"/>
    <w:rsid w:val="002541F2"/>
    <w:rsid w:val="0025732E"/>
    <w:rsid w:val="00257FB8"/>
    <w:rsid w:val="002624BC"/>
    <w:rsid w:val="002A0ED8"/>
    <w:rsid w:val="002D628D"/>
    <w:rsid w:val="002F3D20"/>
    <w:rsid w:val="00306FA4"/>
    <w:rsid w:val="003169A4"/>
    <w:rsid w:val="003524F9"/>
    <w:rsid w:val="00352BB9"/>
    <w:rsid w:val="00362B98"/>
    <w:rsid w:val="00366A35"/>
    <w:rsid w:val="003A5F5C"/>
    <w:rsid w:val="003B3ED5"/>
    <w:rsid w:val="003C1D13"/>
    <w:rsid w:val="003F787B"/>
    <w:rsid w:val="00401206"/>
    <w:rsid w:val="00406631"/>
    <w:rsid w:val="00444421"/>
    <w:rsid w:val="00445F6F"/>
    <w:rsid w:val="0045249D"/>
    <w:rsid w:val="004544FA"/>
    <w:rsid w:val="00464958"/>
    <w:rsid w:val="004734FA"/>
    <w:rsid w:val="00485538"/>
    <w:rsid w:val="004D1261"/>
    <w:rsid w:val="004E42CD"/>
    <w:rsid w:val="00501484"/>
    <w:rsid w:val="00502138"/>
    <w:rsid w:val="00527290"/>
    <w:rsid w:val="00534A60"/>
    <w:rsid w:val="0053662E"/>
    <w:rsid w:val="005457D1"/>
    <w:rsid w:val="0058669B"/>
    <w:rsid w:val="00593B83"/>
    <w:rsid w:val="005A31BE"/>
    <w:rsid w:val="005D693A"/>
    <w:rsid w:val="005E0A4E"/>
    <w:rsid w:val="005E6311"/>
    <w:rsid w:val="005F1183"/>
    <w:rsid w:val="005F19C8"/>
    <w:rsid w:val="005F5B73"/>
    <w:rsid w:val="00630292"/>
    <w:rsid w:val="00657BE9"/>
    <w:rsid w:val="00662CD0"/>
    <w:rsid w:val="00664E6A"/>
    <w:rsid w:val="006C103D"/>
    <w:rsid w:val="006C16D9"/>
    <w:rsid w:val="006C6EA7"/>
    <w:rsid w:val="006E0119"/>
    <w:rsid w:val="006E47E5"/>
    <w:rsid w:val="00742554"/>
    <w:rsid w:val="00743A72"/>
    <w:rsid w:val="00751CCA"/>
    <w:rsid w:val="00751DA1"/>
    <w:rsid w:val="007547E8"/>
    <w:rsid w:val="00794BCD"/>
    <w:rsid w:val="007B0AD5"/>
    <w:rsid w:val="007D14DB"/>
    <w:rsid w:val="007D187A"/>
    <w:rsid w:val="007D5036"/>
    <w:rsid w:val="007E7E88"/>
    <w:rsid w:val="00804B60"/>
    <w:rsid w:val="008174C3"/>
    <w:rsid w:val="0082006B"/>
    <w:rsid w:val="00822674"/>
    <w:rsid w:val="00826419"/>
    <w:rsid w:val="00846D1B"/>
    <w:rsid w:val="008626E5"/>
    <w:rsid w:val="00862B91"/>
    <w:rsid w:val="008758FB"/>
    <w:rsid w:val="00895D47"/>
    <w:rsid w:val="008979B8"/>
    <w:rsid w:val="008A1E72"/>
    <w:rsid w:val="008E2F67"/>
    <w:rsid w:val="00900FF7"/>
    <w:rsid w:val="0091107A"/>
    <w:rsid w:val="00946B4D"/>
    <w:rsid w:val="00960AEF"/>
    <w:rsid w:val="00982852"/>
    <w:rsid w:val="00997A69"/>
    <w:rsid w:val="009A0A6E"/>
    <w:rsid w:val="009A35D2"/>
    <w:rsid w:val="009A41FF"/>
    <w:rsid w:val="009B129F"/>
    <w:rsid w:val="009B5FA5"/>
    <w:rsid w:val="009B7CF5"/>
    <w:rsid w:val="009D54C9"/>
    <w:rsid w:val="009E3312"/>
    <w:rsid w:val="009F1FF3"/>
    <w:rsid w:val="00A002BD"/>
    <w:rsid w:val="00A00E45"/>
    <w:rsid w:val="00A21C1E"/>
    <w:rsid w:val="00A44344"/>
    <w:rsid w:val="00A4695B"/>
    <w:rsid w:val="00A53D50"/>
    <w:rsid w:val="00A576BE"/>
    <w:rsid w:val="00A745EF"/>
    <w:rsid w:val="00AA18DC"/>
    <w:rsid w:val="00AA7052"/>
    <w:rsid w:val="00AB2BD4"/>
    <w:rsid w:val="00AC2C8E"/>
    <w:rsid w:val="00AC726F"/>
    <w:rsid w:val="00AC766F"/>
    <w:rsid w:val="00AF2EFE"/>
    <w:rsid w:val="00B361CB"/>
    <w:rsid w:val="00B44F2D"/>
    <w:rsid w:val="00B47A1A"/>
    <w:rsid w:val="00B5571F"/>
    <w:rsid w:val="00B83E0D"/>
    <w:rsid w:val="00B87037"/>
    <w:rsid w:val="00B95C05"/>
    <w:rsid w:val="00BA10F5"/>
    <w:rsid w:val="00BA7605"/>
    <w:rsid w:val="00BB4786"/>
    <w:rsid w:val="00BC19E1"/>
    <w:rsid w:val="00BC2EFE"/>
    <w:rsid w:val="00BD0E2B"/>
    <w:rsid w:val="00BE1E3E"/>
    <w:rsid w:val="00C03A5A"/>
    <w:rsid w:val="00C1600C"/>
    <w:rsid w:val="00C27042"/>
    <w:rsid w:val="00C310DB"/>
    <w:rsid w:val="00C4144B"/>
    <w:rsid w:val="00C47938"/>
    <w:rsid w:val="00C76792"/>
    <w:rsid w:val="00C77C2C"/>
    <w:rsid w:val="00C874FE"/>
    <w:rsid w:val="00C91E69"/>
    <w:rsid w:val="00C97790"/>
    <w:rsid w:val="00CB5B90"/>
    <w:rsid w:val="00CC489B"/>
    <w:rsid w:val="00CD1934"/>
    <w:rsid w:val="00CD2FC3"/>
    <w:rsid w:val="00CD63D4"/>
    <w:rsid w:val="00D24A6E"/>
    <w:rsid w:val="00D24C22"/>
    <w:rsid w:val="00D424B3"/>
    <w:rsid w:val="00D46967"/>
    <w:rsid w:val="00D52149"/>
    <w:rsid w:val="00D62E6C"/>
    <w:rsid w:val="00D926E9"/>
    <w:rsid w:val="00DA069D"/>
    <w:rsid w:val="00DB1467"/>
    <w:rsid w:val="00DC0A81"/>
    <w:rsid w:val="00DD2DAD"/>
    <w:rsid w:val="00DD5D66"/>
    <w:rsid w:val="00DE1F5C"/>
    <w:rsid w:val="00DE4439"/>
    <w:rsid w:val="00DF2219"/>
    <w:rsid w:val="00E10840"/>
    <w:rsid w:val="00E31C71"/>
    <w:rsid w:val="00E32966"/>
    <w:rsid w:val="00E47021"/>
    <w:rsid w:val="00E473F4"/>
    <w:rsid w:val="00E5693E"/>
    <w:rsid w:val="00E5746F"/>
    <w:rsid w:val="00E5797F"/>
    <w:rsid w:val="00E65283"/>
    <w:rsid w:val="00E71956"/>
    <w:rsid w:val="00E73522"/>
    <w:rsid w:val="00E738E5"/>
    <w:rsid w:val="00EA6288"/>
    <w:rsid w:val="00EB1344"/>
    <w:rsid w:val="00ED1FBB"/>
    <w:rsid w:val="00EE1BD6"/>
    <w:rsid w:val="00F12434"/>
    <w:rsid w:val="00F22E04"/>
    <w:rsid w:val="00F2307A"/>
    <w:rsid w:val="00F36DBE"/>
    <w:rsid w:val="00F63BA8"/>
    <w:rsid w:val="00F84FE9"/>
    <w:rsid w:val="00F929BD"/>
    <w:rsid w:val="00FC03B9"/>
    <w:rsid w:val="00FF0A2B"/>
    <w:rsid w:val="00FF19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BAF7"/>
  <w15:docId w15:val="{90FA8F53-97C0-45FB-A418-2A2C09A5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2BD"/>
  </w:style>
  <w:style w:type="paragraph" w:styleId="Heading1">
    <w:name w:val="heading 1"/>
    <w:basedOn w:val="Normal"/>
    <w:link w:val="Heading1Char"/>
    <w:uiPriority w:val="9"/>
    <w:qFormat/>
    <w:rsid w:val="00742554"/>
    <w:pPr>
      <w:spacing w:before="73" w:line="256" w:lineRule="auto"/>
      <w:ind w:left="1532" w:right="922"/>
      <w:jc w:val="center"/>
      <w:outlineLvl w:val="0"/>
    </w:pPr>
    <w:rPr>
      <w:rFonts w:ascii="Courier New" w:eastAsia="Courier New" w:hAnsi="Courier New" w:cs="Courier New"/>
      <w:sz w:val="40"/>
      <w:szCs w:val="40"/>
    </w:rPr>
  </w:style>
  <w:style w:type="paragraph" w:styleId="Heading2">
    <w:name w:val="heading 2"/>
    <w:basedOn w:val="Normal"/>
    <w:link w:val="Heading2Char"/>
    <w:uiPriority w:val="9"/>
    <w:semiHidden/>
    <w:unhideWhenUsed/>
    <w:qFormat/>
    <w:rsid w:val="00742554"/>
    <w:pPr>
      <w:spacing w:before="67" w:line="256" w:lineRule="auto"/>
      <w:ind w:left="391" w:right="922"/>
      <w:jc w:val="center"/>
      <w:outlineLvl w:val="1"/>
    </w:pPr>
    <w:rPr>
      <w:rFonts w:ascii="Times New Roman" w:eastAsia="Times New Roman" w:hAnsi="Times New Roman" w:cs="Times New Roman"/>
      <w:sz w:val="38"/>
      <w:szCs w:val="38"/>
    </w:rPr>
  </w:style>
  <w:style w:type="paragraph" w:styleId="Heading3">
    <w:name w:val="heading 3"/>
    <w:basedOn w:val="Normal"/>
    <w:link w:val="Heading3Char"/>
    <w:uiPriority w:val="9"/>
    <w:semiHidden/>
    <w:unhideWhenUsed/>
    <w:qFormat/>
    <w:rsid w:val="00742554"/>
    <w:pPr>
      <w:spacing w:line="256" w:lineRule="auto"/>
      <w:ind w:left="2536" w:right="922"/>
      <w:jc w:val="center"/>
      <w:outlineLvl w:val="2"/>
    </w:pPr>
    <w:rPr>
      <w:rFonts w:eastAsia="Times New Roman"/>
      <w:sz w:val="37"/>
      <w:szCs w:val="37"/>
    </w:rPr>
  </w:style>
  <w:style w:type="paragraph" w:styleId="Heading4">
    <w:name w:val="heading 4"/>
    <w:basedOn w:val="BodyText"/>
    <w:next w:val="BodyText"/>
    <w:link w:val="Heading4Char"/>
    <w:autoRedefine/>
    <w:uiPriority w:val="9"/>
    <w:unhideWhenUsed/>
    <w:qFormat/>
    <w:rsid w:val="00900FF7"/>
    <w:pPr>
      <w:numPr>
        <w:ilvl w:val="1"/>
        <w:numId w:val="6"/>
      </w:numPr>
      <w:tabs>
        <w:tab w:val="left" w:pos="2127"/>
      </w:tabs>
      <w:spacing w:before="92" w:line="240" w:lineRule="auto"/>
      <w:ind w:right="1265"/>
      <w:jc w:val="both"/>
      <w:outlineLvl w:val="3"/>
    </w:pPr>
    <w:rPr>
      <w:rFonts w:ascii="Arial" w:eastAsia="Times New Roman" w:hAnsi="Arial"/>
      <w:sz w:val="22"/>
      <w:szCs w:val="25"/>
    </w:rPr>
  </w:style>
  <w:style w:type="paragraph" w:styleId="Heading5">
    <w:name w:val="heading 5"/>
    <w:basedOn w:val="Normal"/>
    <w:link w:val="Heading5Char"/>
    <w:uiPriority w:val="9"/>
    <w:unhideWhenUsed/>
    <w:qFormat/>
    <w:rsid w:val="00742554"/>
    <w:pPr>
      <w:spacing w:line="256" w:lineRule="auto"/>
      <w:ind w:left="1339"/>
      <w:outlineLvl w:val="4"/>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46D1B"/>
    <w:pPr>
      <w:spacing w:line="256" w:lineRule="auto"/>
      <w:ind w:left="400" w:right="877"/>
      <w:jc w:val="center"/>
    </w:pPr>
    <w:rPr>
      <w:sz w:val="74"/>
      <w:szCs w:val="74"/>
    </w:rPr>
  </w:style>
  <w:style w:type="character" w:customStyle="1" w:styleId="TitleChar">
    <w:name w:val="Title Char"/>
    <w:basedOn w:val="DefaultParagraphFont"/>
    <w:link w:val="Title"/>
    <w:uiPriority w:val="10"/>
    <w:rsid w:val="00846D1B"/>
    <w:rPr>
      <w:sz w:val="74"/>
      <w:szCs w:val="74"/>
    </w:rPr>
  </w:style>
  <w:style w:type="paragraph" w:styleId="BodyText">
    <w:name w:val="Body Text"/>
    <w:basedOn w:val="Normal"/>
    <w:link w:val="BodyTextChar"/>
    <w:uiPriority w:val="1"/>
    <w:unhideWhenUsed/>
    <w:qFormat/>
    <w:rsid w:val="00846D1B"/>
    <w:pPr>
      <w:spacing w:line="256" w:lineRule="auto"/>
    </w:pPr>
    <w:rPr>
      <w:sz w:val="24"/>
      <w:szCs w:val="24"/>
    </w:rPr>
  </w:style>
  <w:style w:type="character" w:customStyle="1" w:styleId="BodyTextChar">
    <w:name w:val="Body Text Char"/>
    <w:basedOn w:val="DefaultParagraphFont"/>
    <w:link w:val="BodyText"/>
    <w:uiPriority w:val="1"/>
    <w:rsid w:val="00846D1B"/>
    <w:rPr>
      <w:sz w:val="24"/>
      <w:szCs w:val="24"/>
    </w:rPr>
  </w:style>
  <w:style w:type="table" w:styleId="TableGrid">
    <w:name w:val="Table Grid"/>
    <w:basedOn w:val="TableNormal"/>
    <w:uiPriority w:val="39"/>
    <w:unhideWhenUsed/>
    <w:rsid w:val="00846D1B"/>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6FA4"/>
    <w:pPr>
      <w:ind w:left="720"/>
      <w:contextualSpacing/>
    </w:pPr>
  </w:style>
  <w:style w:type="character" w:customStyle="1" w:styleId="Heading1Char">
    <w:name w:val="Heading 1 Char"/>
    <w:basedOn w:val="DefaultParagraphFont"/>
    <w:link w:val="Heading1"/>
    <w:uiPriority w:val="9"/>
    <w:rsid w:val="00742554"/>
    <w:rPr>
      <w:rFonts w:ascii="Courier New" w:eastAsia="Courier New" w:hAnsi="Courier New" w:cs="Courier New"/>
      <w:sz w:val="40"/>
      <w:szCs w:val="40"/>
    </w:rPr>
  </w:style>
  <w:style w:type="character" w:customStyle="1" w:styleId="Heading2Char">
    <w:name w:val="Heading 2 Char"/>
    <w:basedOn w:val="DefaultParagraphFont"/>
    <w:link w:val="Heading2"/>
    <w:uiPriority w:val="9"/>
    <w:semiHidden/>
    <w:rsid w:val="00742554"/>
    <w:rPr>
      <w:rFonts w:ascii="Times New Roman" w:eastAsia="Times New Roman" w:hAnsi="Times New Roman" w:cs="Times New Roman"/>
      <w:sz w:val="38"/>
      <w:szCs w:val="38"/>
    </w:rPr>
  </w:style>
  <w:style w:type="character" w:customStyle="1" w:styleId="Heading3Char">
    <w:name w:val="Heading 3 Char"/>
    <w:basedOn w:val="DefaultParagraphFont"/>
    <w:link w:val="Heading3"/>
    <w:uiPriority w:val="9"/>
    <w:semiHidden/>
    <w:rsid w:val="00742554"/>
    <w:rPr>
      <w:rFonts w:eastAsia="Times New Roman"/>
      <w:sz w:val="37"/>
      <w:szCs w:val="37"/>
    </w:rPr>
  </w:style>
  <w:style w:type="character" w:customStyle="1" w:styleId="Heading4Char">
    <w:name w:val="Heading 4 Char"/>
    <w:basedOn w:val="DefaultParagraphFont"/>
    <w:link w:val="Heading4"/>
    <w:uiPriority w:val="9"/>
    <w:rsid w:val="00900FF7"/>
    <w:rPr>
      <w:rFonts w:ascii="Arial" w:eastAsia="Times New Roman" w:hAnsi="Arial"/>
      <w:szCs w:val="25"/>
    </w:rPr>
  </w:style>
  <w:style w:type="character" w:customStyle="1" w:styleId="Heading5Char">
    <w:name w:val="Heading 5 Char"/>
    <w:basedOn w:val="DefaultParagraphFont"/>
    <w:link w:val="Heading5"/>
    <w:uiPriority w:val="9"/>
    <w:rsid w:val="00742554"/>
    <w:rPr>
      <w:rFonts w:eastAsia="Times New Roman"/>
      <w:b/>
      <w:bCs/>
      <w:sz w:val="24"/>
      <w:szCs w:val="24"/>
    </w:rPr>
  </w:style>
  <w:style w:type="paragraph" w:customStyle="1" w:styleId="msonormal0">
    <w:name w:val="msonormal"/>
    <w:basedOn w:val="Normal"/>
    <w:rsid w:val="007425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742554"/>
    <w:pPr>
      <w:tabs>
        <w:tab w:val="center" w:pos="4513"/>
        <w:tab w:val="right" w:pos="9026"/>
      </w:tabs>
      <w:spacing w:line="256" w:lineRule="auto"/>
    </w:pPr>
  </w:style>
  <w:style w:type="character" w:customStyle="1" w:styleId="HeaderChar">
    <w:name w:val="Header Char"/>
    <w:basedOn w:val="DefaultParagraphFont"/>
    <w:link w:val="Header"/>
    <w:uiPriority w:val="99"/>
    <w:rsid w:val="00742554"/>
  </w:style>
  <w:style w:type="paragraph" w:styleId="Footer">
    <w:name w:val="footer"/>
    <w:basedOn w:val="Normal"/>
    <w:link w:val="FooterChar"/>
    <w:uiPriority w:val="99"/>
    <w:unhideWhenUsed/>
    <w:rsid w:val="00742554"/>
    <w:pPr>
      <w:tabs>
        <w:tab w:val="center" w:pos="4513"/>
        <w:tab w:val="right" w:pos="9026"/>
      </w:tabs>
      <w:spacing w:line="256" w:lineRule="auto"/>
    </w:pPr>
  </w:style>
  <w:style w:type="character" w:customStyle="1" w:styleId="FooterChar">
    <w:name w:val="Footer Char"/>
    <w:basedOn w:val="DefaultParagraphFont"/>
    <w:link w:val="Footer"/>
    <w:uiPriority w:val="99"/>
    <w:rsid w:val="00742554"/>
  </w:style>
  <w:style w:type="paragraph" w:styleId="BalloonText">
    <w:name w:val="Balloon Text"/>
    <w:basedOn w:val="Normal"/>
    <w:link w:val="BalloonTextChar"/>
    <w:uiPriority w:val="99"/>
    <w:semiHidden/>
    <w:unhideWhenUsed/>
    <w:rsid w:val="00742554"/>
    <w:pPr>
      <w:spacing w:line="25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54"/>
    <w:rPr>
      <w:rFonts w:ascii="Tahoma" w:hAnsi="Tahoma" w:cs="Tahoma"/>
      <w:sz w:val="16"/>
      <w:szCs w:val="16"/>
    </w:rPr>
  </w:style>
  <w:style w:type="paragraph" w:customStyle="1" w:styleId="TableParagraph">
    <w:name w:val="Table Paragraph"/>
    <w:basedOn w:val="Normal"/>
    <w:uiPriority w:val="1"/>
    <w:qFormat/>
    <w:rsid w:val="00742554"/>
    <w:pPr>
      <w:spacing w:line="256" w:lineRule="auto"/>
    </w:pPr>
  </w:style>
  <w:style w:type="table" w:styleId="LightList-Accent3">
    <w:name w:val="Light List Accent 3"/>
    <w:basedOn w:val="TableNormal"/>
    <w:uiPriority w:val="61"/>
    <w:semiHidden/>
    <w:unhideWhenUsed/>
    <w:rsid w:val="00742554"/>
    <w:pPr>
      <w:spacing w:after="0" w:line="240" w:lineRule="auto"/>
    </w:pPr>
    <w:rPr>
      <w:rFonts w:eastAsiaTheme="minorEastAsia"/>
      <w:lang w:val="en-US" w:eastAsia="ja-JP"/>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tyle1">
    <w:name w:val="Style1"/>
    <w:basedOn w:val="BodyText"/>
    <w:next w:val="PlainText"/>
    <w:qFormat/>
    <w:rsid w:val="00A002BD"/>
    <w:pPr>
      <w:tabs>
        <w:tab w:val="left" w:pos="2127"/>
      </w:tabs>
      <w:spacing w:line="276" w:lineRule="auto"/>
      <w:ind w:left="2127" w:right="1342" w:hanging="851"/>
      <w:jc w:val="both"/>
    </w:pPr>
    <w:rPr>
      <w:rFonts w:ascii="Arial" w:hAnsi="Arial" w:cs="Arial"/>
      <w:color w:val="000000" w:themeColor="text1"/>
      <w:w w:val="85"/>
      <w:sz w:val="22"/>
      <w:szCs w:val="22"/>
    </w:rPr>
  </w:style>
  <w:style w:type="paragraph" w:styleId="PlainText">
    <w:name w:val="Plain Text"/>
    <w:basedOn w:val="Normal"/>
    <w:link w:val="PlainTextChar"/>
    <w:uiPriority w:val="99"/>
    <w:semiHidden/>
    <w:unhideWhenUsed/>
    <w:rsid w:val="00A00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02BD"/>
    <w:rPr>
      <w:rFonts w:ascii="Consolas" w:hAnsi="Consolas"/>
      <w:sz w:val="21"/>
      <w:szCs w:val="21"/>
    </w:rPr>
  </w:style>
  <w:style w:type="paragraph" w:customStyle="1" w:styleId="Style2">
    <w:name w:val="Style2"/>
    <w:basedOn w:val="Heading4"/>
    <w:qFormat/>
    <w:rsid w:val="00A002BD"/>
    <w:pPr>
      <w:numPr>
        <w:numId w:val="20"/>
      </w:numPr>
      <w:spacing w:line="276" w:lineRule="auto"/>
      <w:ind w:right="1342"/>
    </w:pPr>
    <w:rPr>
      <w:rFonts w:eastAsiaTheme="minorHAnsi" w:cs="Arial"/>
      <w:color w:val="000000" w:themeColor="text1"/>
      <w:w w:val="8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709">
      <w:bodyDiv w:val="1"/>
      <w:marLeft w:val="0"/>
      <w:marRight w:val="0"/>
      <w:marTop w:val="0"/>
      <w:marBottom w:val="0"/>
      <w:divBdr>
        <w:top w:val="none" w:sz="0" w:space="0" w:color="auto"/>
        <w:left w:val="none" w:sz="0" w:space="0" w:color="auto"/>
        <w:bottom w:val="none" w:sz="0" w:space="0" w:color="auto"/>
        <w:right w:val="none" w:sz="0" w:space="0" w:color="auto"/>
      </w:divBdr>
    </w:div>
    <w:div w:id="45682703">
      <w:bodyDiv w:val="1"/>
      <w:marLeft w:val="0"/>
      <w:marRight w:val="0"/>
      <w:marTop w:val="0"/>
      <w:marBottom w:val="0"/>
      <w:divBdr>
        <w:top w:val="none" w:sz="0" w:space="0" w:color="auto"/>
        <w:left w:val="none" w:sz="0" w:space="0" w:color="auto"/>
        <w:bottom w:val="none" w:sz="0" w:space="0" w:color="auto"/>
        <w:right w:val="none" w:sz="0" w:space="0" w:color="auto"/>
      </w:divBdr>
    </w:div>
    <w:div w:id="66849253">
      <w:bodyDiv w:val="1"/>
      <w:marLeft w:val="0"/>
      <w:marRight w:val="0"/>
      <w:marTop w:val="0"/>
      <w:marBottom w:val="0"/>
      <w:divBdr>
        <w:top w:val="none" w:sz="0" w:space="0" w:color="auto"/>
        <w:left w:val="none" w:sz="0" w:space="0" w:color="auto"/>
        <w:bottom w:val="none" w:sz="0" w:space="0" w:color="auto"/>
        <w:right w:val="none" w:sz="0" w:space="0" w:color="auto"/>
      </w:divBdr>
    </w:div>
    <w:div w:id="72776525">
      <w:bodyDiv w:val="1"/>
      <w:marLeft w:val="0"/>
      <w:marRight w:val="0"/>
      <w:marTop w:val="0"/>
      <w:marBottom w:val="0"/>
      <w:divBdr>
        <w:top w:val="none" w:sz="0" w:space="0" w:color="auto"/>
        <w:left w:val="none" w:sz="0" w:space="0" w:color="auto"/>
        <w:bottom w:val="none" w:sz="0" w:space="0" w:color="auto"/>
        <w:right w:val="none" w:sz="0" w:space="0" w:color="auto"/>
      </w:divBdr>
    </w:div>
    <w:div w:id="148257559">
      <w:bodyDiv w:val="1"/>
      <w:marLeft w:val="0"/>
      <w:marRight w:val="0"/>
      <w:marTop w:val="0"/>
      <w:marBottom w:val="0"/>
      <w:divBdr>
        <w:top w:val="none" w:sz="0" w:space="0" w:color="auto"/>
        <w:left w:val="none" w:sz="0" w:space="0" w:color="auto"/>
        <w:bottom w:val="none" w:sz="0" w:space="0" w:color="auto"/>
        <w:right w:val="none" w:sz="0" w:space="0" w:color="auto"/>
      </w:divBdr>
    </w:div>
    <w:div w:id="175313083">
      <w:bodyDiv w:val="1"/>
      <w:marLeft w:val="0"/>
      <w:marRight w:val="0"/>
      <w:marTop w:val="0"/>
      <w:marBottom w:val="0"/>
      <w:divBdr>
        <w:top w:val="none" w:sz="0" w:space="0" w:color="auto"/>
        <w:left w:val="none" w:sz="0" w:space="0" w:color="auto"/>
        <w:bottom w:val="none" w:sz="0" w:space="0" w:color="auto"/>
        <w:right w:val="none" w:sz="0" w:space="0" w:color="auto"/>
      </w:divBdr>
    </w:div>
    <w:div w:id="246768654">
      <w:bodyDiv w:val="1"/>
      <w:marLeft w:val="0"/>
      <w:marRight w:val="0"/>
      <w:marTop w:val="0"/>
      <w:marBottom w:val="0"/>
      <w:divBdr>
        <w:top w:val="none" w:sz="0" w:space="0" w:color="auto"/>
        <w:left w:val="none" w:sz="0" w:space="0" w:color="auto"/>
        <w:bottom w:val="none" w:sz="0" w:space="0" w:color="auto"/>
        <w:right w:val="none" w:sz="0" w:space="0" w:color="auto"/>
      </w:divBdr>
    </w:div>
    <w:div w:id="280572040">
      <w:bodyDiv w:val="1"/>
      <w:marLeft w:val="0"/>
      <w:marRight w:val="0"/>
      <w:marTop w:val="0"/>
      <w:marBottom w:val="0"/>
      <w:divBdr>
        <w:top w:val="none" w:sz="0" w:space="0" w:color="auto"/>
        <w:left w:val="none" w:sz="0" w:space="0" w:color="auto"/>
        <w:bottom w:val="none" w:sz="0" w:space="0" w:color="auto"/>
        <w:right w:val="none" w:sz="0" w:space="0" w:color="auto"/>
      </w:divBdr>
    </w:div>
    <w:div w:id="342514963">
      <w:bodyDiv w:val="1"/>
      <w:marLeft w:val="0"/>
      <w:marRight w:val="0"/>
      <w:marTop w:val="0"/>
      <w:marBottom w:val="0"/>
      <w:divBdr>
        <w:top w:val="none" w:sz="0" w:space="0" w:color="auto"/>
        <w:left w:val="none" w:sz="0" w:space="0" w:color="auto"/>
        <w:bottom w:val="none" w:sz="0" w:space="0" w:color="auto"/>
        <w:right w:val="none" w:sz="0" w:space="0" w:color="auto"/>
      </w:divBdr>
    </w:div>
    <w:div w:id="403649881">
      <w:bodyDiv w:val="1"/>
      <w:marLeft w:val="0"/>
      <w:marRight w:val="0"/>
      <w:marTop w:val="0"/>
      <w:marBottom w:val="0"/>
      <w:divBdr>
        <w:top w:val="none" w:sz="0" w:space="0" w:color="auto"/>
        <w:left w:val="none" w:sz="0" w:space="0" w:color="auto"/>
        <w:bottom w:val="none" w:sz="0" w:space="0" w:color="auto"/>
        <w:right w:val="none" w:sz="0" w:space="0" w:color="auto"/>
      </w:divBdr>
    </w:div>
    <w:div w:id="449130871">
      <w:bodyDiv w:val="1"/>
      <w:marLeft w:val="0"/>
      <w:marRight w:val="0"/>
      <w:marTop w:val="0"/>
      <w:marBottom w:val="0"/>
      <w:divBdr>
        <w:top w:val="none" w:sz="0" w:space="0" w:color="auto"/>
        <w:left w:val="none" w:sz="0" w:space="0" w:color="auto"/>
        <w:bottom w:val="none" w:sz="0" w:space="0" w:color="auto"/>
        <w:right w:val="none" w:sz="0" w:space="0" w:color="auto"/>
      </w:divBdr>
    </w:div>
    <w:div w:id="465902409">
      <w:bodyDiv w:val="1"/>
      <w:marLeft w:val="0"/>
      <w:marRight w:val="0"/>
      <w:marTop w:val="0"/>
      <w:marBottom w:val="0"/>
      <w:divBdr>
        <w:top w:val="none" w:sz="0" w:space="0" w:color="auto"/>
        <w:left w:val="none" w:sz="0" w:space="0" w:color="auto"/>
        <w:bottom w:val="none" w:sz="0" w:space="0" w:color="auto"/>
        <w:right w:val="none" w:sz="0" w:space="0" w:color="auto"/>
      </w:divBdr>
    </w:div>
    <w:div w:id="508905537">
      <w:bodyDiv w:val="1"/>
      <w:marLeft w:val="0"/>
      <w:marRight w:val="0"/>
      <w:marTop w:val="0"/>
      <w:marBottom w:val="0"/>
      <w:divBdr>
        <w:top w:val="none" w:sz="0" w:space="0" w:color="auto"/>
        <w:left w:val="none" w:sz="0" w:space="0" w:color="auto"/>
        <w:bottom w:val="none" w:sz="0" w:space="0" w:color="auto"/>
        <w:right w:val="none" w:sz="0" w:space="0" w:color="auto"/>
      </w:divBdr>
    </w:div>
    <w:div w:id="616178772">
      <w:bodyDiv w:val="1"/>
      <w:marLeft w:val="0"/>
      <w:marRight w:val="0"/>
      <w:marTop w:val="0"/>
      <w:marBottom w:val="0"/>
      <w:divBdr>
        <w:top w:val="none" w:sz="0" w:space="0" w:color="auto"/>
        <w:left w:val="none" w:sz="0" w:space="0" w:color="auto"/>
        <w:bottom w:val="none" w:sz="0" w:space="0" w:color="auto"/>
        <w:right w:val="none" w:sz="0" w:space="0" w:color="auto"/>
      </w:divBdr>
    </w:div>
    <w:div w:id="627902542">
      <w:bodyDiv w:val="1"/>
      <w:marLeft w:val="0"/>
      <w:marRight w:val="0"/>
      <w:marTop w:val="0"/>
      <w:marBottom w:val="0"/>
      <w:divBdr>
        <w:top w:val="none" w:sz="0" w:space="0" w:color="auto"/>
        <w:left w:val="none" w:sz="0" w:space="0" w:color="auto"/>
        <w:bottom w:val="none" w:sz="0" w:space="0" w:color="auto"/>
        <w:right w:val="none" w:sz="0" w:space="0" w:color="auto"/>
      </w:divBdr>
    </w:div>
    <w:div w:id="672032065">
      <w:bodyDiv w:val="1"/>
      <w:marLeft w:val="0"/>
      <w:marRight w:val="0"/>
      <w:marTop w:val="0"/>
      <w:marBottom w:val="0"/>
      <w:divBdr>
        <w:top w:val="none" w:sz="0" w:space="0" w:color="auto"/>
        <w:left w:val="none" w:sz="0" w:space="0" w:color="auto"/>
        <w:bottom w:val="none" w:sz="0" w:space="0" w:color="auto"/>
        <w:right w:val="none" w:sz="0" w:space="0" w:color="auto"/>
      </w:divBdr>
    </w:div>
    <w:div w:id="675376435">
      <w:bodyDiv w:val="1"/>
      <w:marLeft w:val="0"/>
      <w:marRight w:val="0"/>
      <w:marTop w:val="0"/>
      <w:marBottom w:val="0"/>
      <w:divBdr>
        <w:top w:val="none" w:sz="0" w:space="0" w:color="auto"/>
        <w:left w:val="none" w:sz="0" w:space="0" w:color="auto"/>
        <w:bottom w:val="none" w:sz="0" w:space="0" w:color="auto"/>
        <w:right w:val="none" w:sz="0" w:space="0" w:color="auto"/>
      </w:divBdr>
    </w:div>
    <w:div w:id="678852611">
      <w:bodyDiv w:val="1"/>
      <w:marLeft w:val="0"/>
      <w:marRight w:val="0"/>
      <w:marTop w:val="0"/>
      <w:marBottom w:val="0"/>
      <w:divBdr>
        <w:top w:val="none" w:sz="0" w:space="0" w:color="auto"/>
        <w:left w:val="none" w:sz="0" w:space="0" w:color="auto"/>
        <w:bottom w:val="none" w:sz="0" w:space="0" w:color="auto"/>
        <w:right w:val="none" w:sz="0" w:space="0" w:color="auto"/>
      </w:divBdr>
    </w:div>
    <w:div w:id="681932354">
      <w:bodyDiv w:val="1"/>
      <w:marLeft w:val="0"/>
      <w:marRight w:val="0"/>
      <w:marTop w:val="0"/>
      <w:marBottom w:val="0"/>
      <w:divBdr>
        <w:top w:val="none" w:sz="0" w:space="0" w:color="auto"/>
        <w:left w:val="none" w:sz="0" w:space="0" w:color="auto"/>
        <w:bottom w:val="none" w:sz="0" w:space="0" w:color="auto"/>
        <w:right w:val="none" w:sz="0" w:space="0" w:color="auto"/>
      </w:divBdr>
    </w:div>
    <w:div w:id="813982455">
      <w:bodyDiv w:val="1"/>
      <w:marLeft w:val="0"/>
      <w:marRight w:val="0"/>
      <w:marTop w:val="0"/>
      <w:marBottom w:val="0"/>
      <w:divBdr>
        <w:top w:val="none" w:sz="0" w:space="0" w:color="auto"/>
        <w:left w:val="none" w:sz="0" w:space="0" w:color="auto"/>
        <w:bottom w:val="none" w:sz="0" w:space="0" w:color="auto"/>
        <w:right w:val="none" w:sz="0" w:space="0" w:color="auto"/>
      </w:divBdr>
    </w:div>
    <w:div w:id="819463365">
      <w:bodyDiv w:val="1"/>
      <w:marLeft w:val="0"/>
      <w:marRight w:val="0"/>
      <w:marTop w:val="0"/>
      <w:marBottom w:val="0"/>
      <w:divBdr>
        <w:top w:val="none" w:sz="0" w:space="0" w:color="auto"/>
        <w:left w:val="none" w:sz="0" w:space="0" w:color="auto"/>
        <w:bottom w:val="none" w:sz="0" w:space="0" w:color="auto"/>
        <w:right w:val="none" w:sz="0" w:space="0" w:color="auto"/>
      </w:divBdr>
    </w:div>
    <w:div w:id="836698826">
      <w:bodyDiv w:val="1"/>
      <w:marLeft w:val="0"/>
      <w:marRight w:val="0"/>
      <w:marTop w:val="0"/>
      <w:marBottom w:val="0"/>
      <w:divBdr>
        <w:top w:val="none" w:sz="0" w:space="0" w:color="auto"/>
        <w:left w:val="none" w:sz="0" w:space="0" w:color="auto"/>
        <w:bottom w:val="none" w:sz="0" w:space="0" w:color="auto"/>
        <w:right w:val="none" w:sz="0" w:space="0" w:color="auto"/>
      </w:divBdr>
    </w:div>
    <w:div w:id="882208263">
      <w:bodyDiv w:val="1"/>
      <w:marLeft w:val="0"/>
      <w:marRight w:val="0"/>
      <w:marTop w:val="0"/>
      <w:marBottom w:val="0"/>
      <w:divBdr>
        <w:top w:val="none" w:sz="0" w:space="0" w:color="auto"/>
        <w:left w:val="none" w:sz="0" w:space="0" w:color="auto"/>
        <w:bottom w:val="none" w:sz="0" w:space="0" w:color="auto"/>
        <w:right w:val="none" w:sz="0" w:space="0" w:color="auto"/>
      </w:divBdr>
    </w:div>
    <w:div w:id="901335549">
      <w:bodyDiv w:val="1"/>
      <w:marLeft w:val="0"/>
      <w:marRight w:val="0"/>
      <w:marTop w:val="0"/>
      <w:marBottom w:val="0"/>
      <w:divBdr>
        <w:top w:val="none" w:sz="0" w:space="0" w:color="auto"/>
        <w:left w:val="none" w:sz="0" w:space="0" w:color="auto"/>
        <w:bottom w:val="none" w:sz="0" w:space="0" w:color="auto"/>
        <w:right w:val="none" w:sz="0" w:space="0" w:color="auto"/>
      </w:divBdr>
    </w:div>
    <w:div w:id="960067904">
      <w:bodyDiv w:val="1"/>
      <w:marLeft w:val="0"/>
      <w:marRight w:val="0"/>
      <w:marTop w:val="0"/>
      <w:marBottom w:val="0"/>
      <w:divBdr>
        <w:top w:val="none" w:sz="0" w:space="0" w:color="auto"/>
        <w:left w:val="none" w:sz="0" w:space="0" w:color="auto"/>
        <w:bottom w:val="none" w:sz="0" w:space="0" w:color="auto"/>
        <w:right w:val="none" w:sz="0" w:space="0" w:color="auto"/>
      </w:divBdr>
    </w:div>
    <w:div w:id="971667617">
      <w:bodyDiv w:val="1"/>
      <w:marLeft w:val="0"/>
      <w:marRight w:val="0"/>
      <w:marTop w:val="0"/>
      <w:marBottom w:val="0"/>
      <w:divBdr>
        <w:top w:val="none" w:sz="0" w:space="0" w:color="auto"/>
        <w:left w:val="none" w:sz="0" w:space="0" w:color="auto"/>
        <w:bottom w:val="none" w:sz="0" w:space="0" w:color="auto"/>
        <w:right w:val="none" w:sz="0" w:space="0" w:color="auto"/>
      </w:divBdr>
    </w:div>
    <w:div w:id="1074621095">
      <w:bodyDiv w:val="1"/>
      <w:marLeft w:val="0"/>
      <w:marRight w:val="0"/>
      <w:marTop w:val="0"/>
      <w:marBottom w:val="0"/>
      <w:divBdr>
        <w:top w:val="none" w:sz="0" w:space="0" w:color="auto"/>
        <w:left w:val="none" w:sz="0" w:space="0" w:color="auto"/>
        <w:bottom w:val="none" w:sz="0" w:space="0" w:color="auto"/>
        <w:right w:val="none" w:sz="0" w:space="0" w:color="auto"/>
      </w:divBdr>
    </w:div>
    <w:div w:id="1117987717">
      <w:bodyDiv w:val="1"/>
      <w:marLeft w:val="0"/>
      <w:marRight w:val="0"/>
      <w:marTop w:val="0"/>
      <w:marBottom w:val="0"/>
      <w:divBdr>
        <w:top w:val="none" w:sz="0" w:space="0" w:color="auto"/>
        <w:left w:val="none" w:sz="0" w:space="0" w:color="auto"/>
        <w:bottom w:val="none" w:sz="0" w:space="0" w:color="auto"/>
        <w:right w:val="none" w:sz="0" w:space="0" w:color="auto"/>
      </w:divBdr>
    </w:div>
    <w:div w:id="1119690902">
      <w:bodyDiv w:val="1"/>
      <w:marLeft w:val="0"/>
      <w:marRight w:val="0"/>
      <w:marTop w:val="0"/>
      <w:marBottom w:val="0"/>
      <w:divBdr>
        <w:top w:val="none" w:sz="0" w:space="0" w:color="auto"/>
        <w:left w:val="none" w:sz="0" w:space="0" w:color="auto"/>
        <w:bottom w:val="none" w:sz="0" w:space="0" w:color="auto"/>
        <w:right w:val="none" w:sz="0" w:space="0" w:color="auto"/>
      </w:divBdr>
    </w:div>
    <w:div w:id="1166673807">
      <w:bodyDiv w:val="1"/>
      <w:marLeft w:val="0"/>
      <w:marRight w:val="0"/>
      <w:marTop w:val="0"/>
      <w:marBottom w:val="0"/>
      <w:divBdr>
        <w:top w:val="none" w:sz="0" w:space="0" w:color="auto"/>
        <w:left w:val="none" w:sz="0" w:space="0" w:color="auto"/>
        <w:bottom w:val="none" w:sz="0" w:space="0" w:color="auto"/>
        <w:right w:val="none" w:sz="0" w:space="0" w:color="auto"/>
      </w:divBdr>
    </w:div>
    <w:div w:id="1290236206">
      <w:bodyDiv w:val="1"/>
      <w:marLeft w:val="0"/>
      <w:marRight w:val="0"/>
      <w:marTop w:val="0"/>
      <w:marBottom w:val="0"/>
      <w:divBdr>
        <w:top w:val="none" w:sz="0" w:space="0" w:color="auto"/>
        <w:left w:val="none" w:sz="0" w:space="0" w:color="auto"/>
        <w:bottom w:val="none" w:sz="0" w:space="0" w:color="auto"/>
        <w:right w:val="none" w:sz="0" w:space="0" w:color="auto"/>
      </w:divBdr>
    </w:div>
    <w:div w:id="1350913944">
      <w:bodyDiv w:val="1"/>
      <w:marLeft w:val="0"/>
      <w:marRight w:val="0"/>
      <w:marTop w:val="0"/>
      <w:marBottom w:val="0"/>
      <w:divBdr>
        <w:top w:val="none" w:sz="0" w:space="0" w:color="auto"/>
        <w:left w:val="none" w:sz="0" w:space="0" w:color="auto"/>
        <w:bottom w:val="none" w:sz="0" w:space="0" w:color="auto"/>
        <w:right w:val="none" w:sz="0" w:space="0" w:color="auto"/>
      </w:divBdr>
    </w:div>
    <w:div w:id="1548686958">
      <w:bodyDiv w:val="1"/>
      <w:marLeft w:val="0"/>
      <w:marRight w:val="0"/>
      <w:marTop w:val="0"/>
      <w:marBottom w:val="0"/>
      <w:divBdr>
        <w:top w:val="none" w:sz="0" w:space="0" w:color="auto"/>
        <w:left w:val="none" w:sz="0" w:space="0" w:color="auto"/>
        <w:bottom w:val="none" w:sz="0" w:space="0" w:color="auto"/>
        <w:right w:val="none" w:sz="0" w:space="0" w:color="auto"/>
      </w:divBdr>
    </w:div>
    <w:div w:id="1566989229">
      <w:bodyDiv w:val="1"/>
      <w:marLeft w:val="0"/>
      <w:marRight w:val="0"/>
      <w:marTop w:val="0"/>
      <w:marBottom w:val="0"/>
      <w:divBdr>
        <w:top w:val="none" w:sz="0" w:space="0" w:color="auto"/>
        <w:left w:val="none" w:sz="0" w:space="0" w:color="auto"/>
        <w:bottom w:val="none" w:sz="0" w:space="0" w:color="auto"/>
        <w:right w:val="none" w:sz="0" w:space="0" w:color="auto"/>
      </w:divBdr>
    </w:div>
    <w:div w:id="1594973653">
      <w:bodyDiv w:val="1"/>
      <w:marLeft w:val="0"/>
      <w:marRight w:val="0"/>
      <w:marTop w:val="0"/>
      <w:marBottom w:val="0"/>
      <w:divBdr>
        <w:top w:val="none" w:sz="0" w:space="0" w:color="auto"/>
        <w:left w:val="none" w:sz="0" w:space="0" w:color="auto"/>
        <w:bottom w:val="none" w:sz="0" w:space="0" w:color="auto"/>
        <w:right w:val="none" w:sz="0" w:space="0" w:color="auto"/>
      </w:divBdr>
    </w:div>
    <w:div w:id="1634486103">
      <w:bodyDiv w:val="1"/>
      <w:marLeft w:val="0"/>
      <w:marRight w:val="0"/>
      <w:marTop w:val="0"/>
      <w:marBottom w:val="0"/>
      <w:divBdr>
        <w:top w:val="none" w:sz="0" w:space="0" w:color="auto"/>
        <w:left w:val="none" w:sz="0" w:space="0" w:color="auto"/>
        <w:bottom w:val="none" w:sz="0" w:space="0" w:color="auto"/>
        <w:right w:val="none" w:sz="0" w:space="0" w:color="auto"/>
      </w:divBdr>
    </w:div>
    <w:div w:id="1635714820">
      <w:bodyDiv w:val="1"/>
      <w:marLeft w:val="0"/>
      <w:marRight w:val="0"/>
      <w:marTop w:val="0"/>
      <w:marBottom w:val="0"/>
      <w:divBdr>
        <w:top w:val="none" w:sz="0" w:space="0" w:color="auto"/>
        <w:left w:val="none" w:sz="0" w:space="0" w:color="auto"/>
        <w:bottom w:val="none" w:sz="0" w:space="0" w:color="auto"/>
        <w:right w:val="none" w:sz="0" w:space="0" w:color="auto"/>
      </w:divBdr>
    </w:div>
    <w:div w:id="1710258429">
      <w:bodyDiv w:val="1"/>
      <w:marLeft w:val="0"/>
      <w:marRight w:val="0"/>
      <w:marTop w:val="0"/>
      <w:marBottom w:val="0"/>
      <w:divBdr>
        <w:top w:val="none" w:sz="0" w:space="0" w:color="auto"/>
        <w:left w:val="none" w:sz="0" w:space="0" w:color="auto"/>
        <w:bottom w:val="none" w:sz="0" w:space="0" w:color="auto"/>
        <w:right w:val="none" w:sz="0" w:space="0" w:color="auto"/>
      </w:divBdr>
    </w:div>
    <w:div w:id="1735349289">
      <w:bodyDiv w:val="1"/>
      <w:marLeft w:val="0"/>
      <w:marRight w:val="0"/>
      <w:marTop w:val="0"/>
      <w:marBottom w:val="0"/>
      <w:divBdr>
        <w:top w:val="none" w:sz="0" w:space="0" w:color="auto"/>
        <w:left w:val="none" w:sz="0" w:space="0" w:color="auto"/>
        <w:bottom w:val="none" w:sz="0" w:space="0" w:color="auto"/>
        <w:right w:val="none" w:sz="0" w:space="0" w:color="auto"/>
      </w:divBdr>
    </w:div>
    <w:div w:id="1864779301">
      <w:bodyDiv w:val="1"/>
      <w:marLeft w:val="0"/>
      <w:marRight w:val="0"/>
      <w:marTop w:val="0"/>
      <w:marBottom w:val="0"/>
      <w:divBdr>
        <w:top w:val="none" w:sz="0" w:space="0" w:color="auto"/>
        <w:left w:val="none" w:sz="0" w:space="0" w:color="auto"/>
        <w:bottom w:val="none" w:sz="0" w:space="0" w:color="auto"/>
        <w:right w:val="none" w:sz="0" w:space="0" w:color="auto"/>
      </w:divBdr>
    </w:div>
    <w:div w:id="1926718316">
      <w:bodyDiv w:val="1"/>
      <w:marLeft w:val="0"/>
      <w:marRight w:val="0"/>
      <w:marTop w:val="0"/>
      <w:marBottom w:val="0"/>
      <w:divBdr>
        <w:top w:val="none" w:sz="0" w:space="0" w:color="auto"/>
        <w:left w:val="none" w:sz="0" w:space="0" w:color="auto"/>
        <w:bottom w:val="none" w:sz="0" w:space="0" w:color="auto"/>
        <w:right w:val="none" w:sz="0" w:space="0" w:color="auto"/>
      </w:divBdr>
    </w:div>
    <w:div w:id="1957058282">
      <w:bodyDiv w:val="1"/>
      <w:marLeft w:val="0"/>
      <w:marRight w:val="0"/>
      <w:marTop w:val="0"/>
      <w:marBottom w:val="0"/>
      <w:divBdr>
        <w:top w:val="none" w:sz="0" w:space="0" w:color="auto"/>
        <w:left w:val="none" w:sz="0" w:space="0" w:color="auto"/>
        <w:bottom w:val="none" w:sz="0" w:space="0" w:color="auto"/>
        <w:right w:val="none" w:sz="0" w:space="0" w:color="auto"/>
      </w:divBdr>
    </w:div>
    <w:div w:id="2005738756">
      <w:bodyDiv w:val="1"/>
      <w:marLeft w:val="0"/>
      <w:marRight w:val="0"/>
      <w:marTop w:val="0"/>
      <w:marBottom w:val="0"/>
      <w:divBdr>
        <w:top w:val="none" w:sz="0" w:space="0" w:color="auto"/>
        <w:left w:val="none" w:sz="0" w:space="0" w:color="auto"/>
        <w:bottom w:val="none" w:sz="0" w:space="0" w:color="auto"/>
        <w:right w:val="none" w:sz="0" w:space="0" w:color="auto"/>
      </w:divBdr>
    </w:div>
    <w:div w:id="2057730977">
      <w:bodyDiv w:val="1"/>
      <w:marLeft w:val="0"/>
      <w:marRight w:val="0"/>
      <w:marTop w:val="0"/>
      <w:marBottom w:val="0"/>
      <w:divBdr>
        <w:top w:val="none" w:sz="0" w:space="0" w:color="auto"/>
        <w:left w:val="none" w:sz="0" w:space="0" w:color="auto"/>
        <w:bottom w:val="none" w:sz="0" w:space="0" w:color="auto"/>
        <w:right w:val="none" w:sz="0" w:space="0" w:color="auto"/>
      </w:divBdr>
    </w:div>
    <w:div w:id="2067685013">
      <w:bodyDiv w:val="1"/>
      <w:marLeft w:val="0"/>
      <w:marRight w:val="0"/>
      <w:marTop w:val="0"/>
      <w:marBottom w:val="0"/>
      <w:divBdr>
        <w:top w:val="none" w:sz="0" w:space="0" w:color="auto"/>
        <w:left w:val="none" w:sz="0" w:space="0" w:color="auto"/>
        <w:bottom w:val="none" w:sz="0" w:space="0" w:color="auto"/>
        <w:right w:val="none" w:sz="0" w:space="0" w:color="auto"/>
      </w:divBdr>
    </w:div>
    <w:div w:id="2113285229">
      <w:bodyDiv w:val="1"/>
      <w:marLeft w:val="0"/>
      <w:marRight w:val="0"/>
      <w:marTop w:val="0"/>
      <w:marBottom w:val="0"/>
      <w:divBdr>
        <w:top w:val="none" w:sz="0" w:space="0" w:color="auto"/>
        <w:left w:val="none" w:sz="0" w:space="0" w:color="auto"/>
        <w:bottom w:val="none" w:sz="0" w:space="0" w:color="auto"/>
        <w:right w:val="none" w:sz="0" w:space="0" w:color="auto"/>
      </w:divBdr>
    </w:div>
    <w:div w:id="21158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CAF2CF1D890945A815D746FF029723" ma:contentTypeVersion="11" ma:contentTypeDescription="Create a new document." ma:contentTypeScope="" ma:versionID="14807528baa62d6a8d06ed61d7558b43">
  <xsd:schema xmlns:xsd="http://www.w3.org/2001/XMLSchema" xmlns:xs="http://www.w3.org/2001/XMLSchema" xmlns:p="http://schemas.microsoft.com/office/2006/metadata/properties" xmlns:ns2="fdc185c9-7e3b-4d00-a5fa-1dac801af1d9" targetNamespace="http://schemas.microsoft.com/office/2006/metadata/properties" ma:root="true" ma:fieldsID="142e1e9593273364285b8ee5c61d84c4" ns2:_="">
    <xsd:import namespace="fdc185c9-7e3b-4d00-a5fa-1dac801af1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185c9-7e3b-4d00-a5fa-1dac801af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05F3B-8953-4AA4-A18B-D3A166855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491AF-E3E4-4223-BB25-527EE291A97D}">
  <ds:schemaRefs>
    <ds:schemaRef ds:uri="http://schemas.openxmlformats.org/officeDocument/2006/bibliography"/>
  </ds:schemaRefs>
</ds:datastoreItem>
</file>

<file path=customXml/itemProps3.xml><?xml version="1.0" encoding="utf-8"?>
<ds:datastoreItem xmlns:ds="http://schemas.openxmlformats.org/officeDocument/2006/customXml" ds:itemID="{5FA74CC4-E4BA-4FDD-8329-8F76BFBC104B}">
  <ds:schemaRefs>
    <ds:schemaRef ds:uri="http://schemas.microsoft.com/sharepoint/v3/contenttype/forms"/>
  </ds:schemaRefs>
</ds:datastoreItem>
</file>

<file path=customXml/itemProps4.xml><?xml version="1.0" encoding="utf-8"?>
<ds:datastoreItem xmlns:ds="http://schemas.openxmlformats.org/officeDocument/2006/customXml" ds:itemID="{4D259441-C370-4ED1-8857-AB179301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185c9-7e3b-4d00-a5fa-1dac801af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Smuts</dc:creator>
  <cp:keywords/>
  <dc:description/>
  <cp:lastModifiedBy>M Harmse</cp:lastModifiedBy>
  <cp:revision>42</cp:revision>
  <cp:lastPrinted>2022-05-19T06:12:00Z</cp:lastPrinted>
  <dcterms:created xsi:type="dcterms:W3CDTF">2022-05-17T06:40:00Z</dcterms:created>
  <dcterms:modified xsi:type="dcterms:W3CDTF">2022-05-19T06:33:00Z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0x01010050CAF2CF1D890945A815D746FF029723</vt:lpwstr>
  </property>
</Properties>
</file>